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4.9.0 -->
  <w:body>
    <w:p w:rsidR="00D841F2" w:rsidP="00236273" w14:paraId="6A83BE5F" w14:textId="77777777">
      <w:bookmarkStart w:id="0" w:name="scroll-bookmark-1"/>
      <w:bookmarkEnd w:id="0"/>
      <w:bookmarkStart w:id="1" w:name="1"/>
    </w:p>
    <w:p w:rsidR="00D841F2" w:rsidP="00CF0B4F" w14:paraId="5B2B3573" w14:textId="77777777"/>
    <w:p w:rsidR="00852D83" w:rsidP="00CF0B4F" w14:paraId="0DF526D9" w14:textId="77777777"/>
    <w:p w:rsidR="00852D83" w:rsidP="00CF0B4F" w14:paraId="10E0050A" w14:textId="77777777"/>
    <w:p w:rsidR="00852D83" w:rsidP="00CF0B4F" w14:paraId="7D2DF891" w14:textId="77777777"/>
    <w:p w:rsidR="00CF0B4F" w:rsidP="00CF0B4F" w14:paraId="02F0DBF5" w14:textId="77777777"/>
    <w:p w:rsidR="00CF0B4F" w:rsidP="00CF0B4F" w14:paraId="3BB764C2" w14:textId="77777777"/>
    <w:p w:rsidR="00CF0B4F" w:rsidP="00CF0B4F" w14:paraId="05A1274B" w14:textId="77777777"/>
    <w:p w:rsidR="00CF0B4F" w:rsidP="00CF0B4F" w14:paraId="7F7CB1FD" w14:textId="77777777"/>
    <w:p w:rsidR="00CF0B4F" w:rsidP="00CF0B4F" w14:paraId="6DC52175" w14:textId="77777777"/>
    <w:p w:rsidR="00CF0B4F" w:rsidP="00CF0B4F" w14:paraId="3EA16ABC" w14:textId="77777777"/>
    <w:p w:rsidR="00CF0B4F" w:rsidRPr="00506961" w:rsidP="00CF0B4F" w14:paraId="7A662037" w14:textId="77777777"/>
    <w:p w:rsidR="00AB6BA6" w:rsidRPr="00506961" w:rsidP="00506961" w14:paraId="01CDCC04" w14:textId="77777777">
      <w:pPr>
        <w:pStyle w:val="Title"/>
        <w:outlineLvl w:val="9"/>
      </w:pPr>
      <w:r w:rsidRPr="00506961">
        <w:t>Admin REST API</w:t>
      </w:r>
      <w:bookmarkEnd w:id="1"/>
    </w:p>
    <w:p w:rsidR="00AB6BA6" w:rsidRPr="00AB6BA6" w:rsidP="00506961" w14:paraId="4E2CC0C8" w14:textId="4F187178">
      <w:pPr>
        <w:pStyle w:val="SublineHeader"/>
        <w:outlineLvl w:val="9"/>
        <w:rPr>
          <w:rFonts w:ascii="Times New Roman" w:hAnsi="Times New Roman"/>
          <w:sz w:val="24"/>
        </w:rPr>
      </w:pPr>
      <w:r w:rsidRPr="00AB6BA6">
        <w:t>Keith Cressman</w:t>
      </w:r>
    </w:p>
    <w:p w:rsidR="00AB6BA6" w:rsidP="00506961" w14:paraId="0491B3A2" w14:textId="77777777">
      <w:pPr>
        <w:jc w:val="center"/>
      </w:pPr>
    </w:p>
    <w:p w:rsidR="00940D8A" w:rsidP="00506961" w14:paraId="3F7D1EBB" w14:textId="77777777">
      <w:pPr>
        <w:jc w:val="center"/>
      </w:pPr>
    </w:p>
    <w:p w:rsidR="00940D8A" w:rsidP="00506961" w14:paraId="3E10C553" w14:textId="77777777">
      <w:pPr>
        <w:jc w:val="center"/>
      </w:pPr>
    </w:p>
    <w:p w:rsidR="00506961" w:rsidP="00506961" w14:paraId="7F395F6C" w14:textId="77777777">
      <w:pPr>
        <w:jc w:val="center"/>
      </w:pPr>
    </w:p>
    <w:p w:rsidR="002B48D8" w:rsidP="00506961" w14:paraId="36506BB5" w14:textId="77777777">
      <w:pPr>
        <w:jc w:val="center"/>
      </w:pPr>
    </w:p>
    <w:p w:rsidR="002B48D8" w:rsidP="00506961" w14:paraId="4640D5BF" w14:textId="77777777">
      <w:pPr>
        <w:jc w:val="center"/>
      </w:pPr>
    </w:p>
    <w:p w:rsidR="00AE2366" w:rsidP="00506961" w14:paraId="2691D857" w14:textId="77777777">
      <w:pPr>
        <w:jc w:val="center"/>
      </w:pPr>
    </w:p>
    <w:p w:rsidR="00AE2366" w:rsidP="00506961" w14:paraId="44255586" w14:textId="77777777">
      <w:pPr>
        <w:jc w:val="center"/>
      </w:pPr>
    </w:p>
    <w:p w:rsidR="00AE2366" w:rsidP="00506961" w14:paraId="163C5E9F" w14:textId="77777777">
      <w:pPr>
        <w:jc w:val="center"/>
      </w:pPr>
    </w:p>
    <w:p w:rsidR="00AE2366" w:rsidP="00506961" w14:paraId="2506AFF0" w14:textId="77777777">
      <w:pPr>
        <w:jc w:val="center"/>
      </w:pPr>
    </w:p>
    <w:p w:rsidR="00AE2366" w:rsidP="00506961" w14:paraId="0C984A2E" w14:textId="77777777">
      <w:pPr>
        <w:jc w:val="center"/>
      </w:pPr>
    </w:p>
    <w:p w:rsidR="00AE2366" w:rsidP="00506961" w14:paraId="674EE04D" w14:textId="77777777">
      <w:pPr>
        <w:jc w:val="center"/>
      </w:pPr>
    </w:p>
    <w:p w:rsidR="00AE2366" w:rsidP="00506961" w14:paraId="57FFD605" w14:textId="77777777">
      <w:pPr>
        <w:jc w:val="center"/>
      </w:pPr>
    </w:p>
    <w:p w:rsidR="00AE2366" w:rsidP="00506961" w14:paraId="0CC254D0" w14:textId="77777777">
      <w:pPr>
        <w:jc w:val="center"/>
      </w:pPr>
    </w:p>
    <w:p w:rsidR="00852D83" w:rsidRPr="00852D83" w:rsidP="00506961" w14:paraId="67A5CBC2" w14:textId="120543EC">
      <w:pPr>
        <w:pStyle w:val="SublineHeaderLevel2"/>
        <w:outlineLvl w:val="9"/>
      </w:pPr>
      <w:r w:rsidRPr="00852D83">
        <w:t xml:space="preserve">Exported on </w:t>
      </w:r>
      <w:r w:rsidRPr="00852D83">
        <w:t>2026-01-16 16:48:07</w:t>
      </w:r>
    </w:p>
    <w:p w:rsidR="00D841F2" w:rsidP="00506961" w14:paraId="7A969483" w14:textId="77777777">
      <w:pPr>
        <w:pStyle w:val="DocumentMap"/>
        <w:jc w:val="center"/>
      </w:pPr>
      <w:r>
        <w:br w:type="page"/>
      </w:r>
    </w:p>
    <w:sdt>
      <w:sdtPr>
        <w:rPr>
          <w:rFonts w:eastAsia="Times New Roman" w:cs="Times New Roman"/>
          <w:iCs/>
          <w:color w:val="auto"/>
          <w:sz w:val="20"/>
          <w:szCs w:val="24"/>
        </w:rPr>
        <w:id w:val="1056277649"/>
        <w:docPartObj>
          <w:docPartGallery w:val="Table of Contents"/>
          <w:docPartUnique/>
        </w:docPartObj>
      </w:sdtPr>
      <w:sdtEndPr>
        <w:rPr>
          <w:noProof/>
          <w:color w:val="404040" w:themeColor="text1" w:themeTint="BF"/>
          <w:szCs w:val="22"/>
        </w:rPr>
      </w:sdtEndPr>
      <w:sdtContent>
        <w:p w:rsidR="00D841F2" w:rsidRPr="00D10529" w:rsidP="00C4331B" w14:paraId="7DCC58C0" w14:textId="77777777">
          <w:pPr>
            <w:pStyle w:val="TOCHeading"/>
          </w:pPr>
          <w:r w:rsidRPr="00D10529">
            <w:t>Table of Contents</w:t>
          </w:r>
        </w:p>
        <w:p w:rsidR="00531B81" w:rsidRPr="00D10529" w:rsidP="00D10529" w14:paraId="3D7992EB" w14:textId="77777777">
          <w:pPr>
            <w:pStyle w:val="TOC1"/>
          </w:pPr>
        </w:p>
        <w:p>
          <w:pPr>
            <w:pStyle w:val="TOC1"/>
            <w:tabs>
              <w:tab w:val="left" w:pos="400"/>
              <w:tab w:val="right" w:leader="dot" w:pos="8487"/>
            </w:tabs>
            <w:rPr>
              <w:rFonts w:asciiTheme="minorHAnsi" w:hAnsiTheme="minorHAnsi"/>
              <w:noProof/>
              <w:sz w:val="22"/>
            </w:rPr>
          </w:pPr>
          <w:r>
            <w:fldChar w:fldCharType="begin"/>
          </w:r>
          <w:r w:rsidR="00091F1E">
            <w:instrText xml:space="preserve"> TOC \o "2-3" \t "Heading 1,</w:instrText>
          </w:r>
          <w:r>
            <w:instrText xml:space="preserve">1" </w:instrText>
          </w:r>
          <w:r>
            <w:fldChar w:fldCharType="separate"/>
          </w:r>
          <w:r>
            <w:t>1</w:t>
          </w:r>
          <w:r>
            <w:rPr>
              <w:rFonts w:asciiTheme="minorHAnsi" w:hAnsiTheme="minorHAnsi"/>
              <w:noProof/>
              <w:sz w:val="22"/>
            </w:rPr>
            <w:tab/>
          </w:r>
          <w:r>
            <w:t>Excluded Features</w:t>
          </w:r>
          <w:r>
            <w:tab/>
          </w:r>
          <w:r>
            <w:fldChar w:fldCharType="begin"/>
          </w:r>
          <w:r>
            <w:instrText xml:space="preserve"> PAGEREF _Toc256000005 \h </w:instrText>
          </w:r>
          <w:r>
            <w:fldChar w:fldCharType="separate"/>
          </w:r>
          <w:r>
            <w:t>3</w:t>
          </w:r>
          <w:r>
            <w:fldChar w:fldCharType="end"/>
          </w:r>
        </w:p>
        <w:p>
          <w:pPr>
            <w:pStyle w:val="TOC1"/>
            <w:tabs>
              <w:tab w:val="left" w:pos="400"/>
              <w:tab w:val="right" w:leader="dot" w:pos="8487"/>
            </w:tabs>
            <w:rPr>
              <w:rFonts w:asciiTheme="minorHAnsi" w:hAnsiTheme="minorHAnsi"/>
              <w:noProof/>
              <w:sz w:val="22"/>
            </w:rPr>
          </w:pPr>
          <w:r>
            <w:t>2</w:t>
          </w:r>
          <w:r>
            <w:rPr>
              <w:rFonts w:asciiTheme="minorHAnsi" w:hAnsiTheme="minorHAnsi"/>
              <w:noProof/>
              <w:sz w:val="22"/>
            </w:rPr>
            <w:tab/>
          </w:r>
          <w:r>
            <w:t>Async Endpoints</w:t>
          </w:r>
          <w:r>
            <w:tab/>
          </w:r>
          <w:r>
            <w:fldChar w:fldCharType="begin"/>
          </w:r>
          <w:r>
            <w:instrText xml:space="preserve"> PAGEREF _Toc256000006 \h </w:instrText>
          </w:r>
          <w:r>
            <w:fldChar w:fldCharType="separate"/>
          </w:r>
          <w:r>
            <w:t>4</w:t>
          </w:r>
          <w:r>
            <w:fldChar w:fldCharType="end"/>
          </w:r>
        </w:p>
        <w:p>
          <w:pPr>
            <w:pStyle w:val="TOC1"/>
            <w:tabs>
              <w:tab w:val="left" w:pos="400"/>
              <w:tab w:val="right" w:leader="dot" w:pos="8487"/>
            </w:tabs>
            <w:rPr>
              <w:rFonts w:asciiTheme="minorHAnsi" w:hAnsiTheme="minorHAnsi"/>
              <w:noProof/>
              <w:sz w:val="22"/>
            </w:rPr>
          </w:pPr>
          <w:r>
            <w:t>3</w:t>
          </w:r>
          <w:r>
            <w:rPr>
              <w:rFonts w:asciiTheme="minorHAnsi" w:hAnsiTheme="minorHAnsi"/>
              <w:noProof/>
              <w:sz w:val="22"/>
            </w:rPr>
            <w:tab/>
          </w:r>
          <w:r>
            <w:t>API Security</w:t>
          </w:r>
          <w:r>
            <w:tab/>
          </w:r>
          <w:r>
            <w:fldChar w:fldCharType="begin"/>
          </w:r>
          <w:r>
            <w:instrText xml:space="preserve"> PAGEREF _Toc256000007 \h </w:instrText>
          </w:r>
          <w:r>
            <w:fldChar w:fldCharType="separate"/>
          </w:r>
          <w:r>
            <w:t>5</w:t>
          </w:r>
          <w:r>
            <w:fldChar w:fldCharType="end"/>
          </w:r>
        </w:p>
        <w:p>
          <w:pPr>
            <w:pStyle w:val="TOC1"/>
            <w:tabs>
              <w:tab w:val="left" w:pos="400"/>
              <w:tab w:val="right" w:leader="dot" w:pos="8487"/>
            </w:tabs>
            <w:rPr>
              <w:rFonts w:asciiTheme="minorHAnsi" w:hAnsiTheme="minorHAnsi"/>
              <w:noProof/>
              <w:sz w:val="22"/>
            </w:rPr>
          </w:pPr>
          <w:r>
            <w:t>4</w:t>
          </w:r>
          <w:r>
            <w:rPr>
              <w:rFonts w:asciiTheme="minorHAnsi" w:hAnsiTheme="minorHAnsi"/>
              <w:noProof/>
              <w:sz w:val="22"/>
            </w:rPr>
            <w:tab/>
          </w:r>
          <w:r>
            <w:t>Open Questions</w:t>
          </w:r>
          <w:r>
            <w:tab/>
          </w:r>
          <w:r>
            <w:fldChar w:fldCharType="begin"/>
          </w:r>
          <w:r>
            <w:instrText xml:space="preserve"> PAGEREF _Toc256000008 \h </w:instrText>
          </w:r>
          <w:r>
            <w:fldChar w:fldCharType="separate"/>
          </w:r>
          <w:r>
            <w:t>6</w:t>
          </w:r>
          <w:r>
            <w:fldChar w:fldCharType="end"/>
          </w:r>
        </w:p>
        <w:p>
          <w:pPr>
            <w:pStyle w:val="TOC1"/>
            <w:tabs>
              <w:tab w:val="left" w:pos="400"/>
              <w:tab w:val="right" w:leader="dot" w:pos="8487"/>
            </w:tabs>
            <w:rPr>
              <w:rFonts w:asciiTheme="minorHAnsi" w:hAnsiTheme="minorHAnsi"/>
              <w:noProof/>
              <w:sz w:val="22"/>
            </w:rPr>
          </w:pPr>
          <w:r>
            <w:t>5</w:t>
          </w:r>
          <w:r>
            <w:rPr>
              <w:rFonts w:asciiTheme="minorHAnsi" w:hAnsiTheme="minorHAnsi"/>
              <w:noProof/>
              <w:sz w:val="22"/>
            </w:rPr>
            <w:tab/>
          </w:r>
          <w:r>
            <w:t>Other Notes</w:t>
          </w:r>
          <w:r>
            <w:tab/>
          </w:r>
          <w:r>
            <w:fldChar w:fldCharType="begin"/>
          </w:r>
          <w:r>
            <w:instrText xml:space="preserve"> PAGEREF _Toc256000009 \h </w:instrText>
          </w:r>
          <w:r>
            <w:fldChar w:fldCharType="separate"/>
          </w:r>
          <w:r>
            <w:t>7</w:t>
          </w:r>
          <w:r>
            <w:fldChar w:fldCharType="end"/>
          </w:r>
        </w:p>
        <w:p w:rsidR="00D841F2" w:rsidRPr="004B5FCD" w:rsidP="004B5FCD">
          <w:pPr>
            <w:pStyle w:val="TOC1"/>
            <w:rPr>
              <w:bCs w:val="0"/>
              <w:noProof/>
            </w:rPr>
          </w:pPr>
          <w:r>
            <w:rPr>
              <w:bCs w:val="0"/>
              <w:noProof/>
            </w:rPr>
            <w:fldChar w:fldCharType="end"/>
          </w:r>
        </w:p>
      </w:sdtContent>
    </w:sdt>
    <w:p w:rsidR="000D499C" w:rsidP="00D841F2" w14:paraId="2B9B252F" w14:textId="77777777">
      <w:pPr>
        <w:spacing w:after="0"/>
        <w:sectPr w:rsidSect="00506961">
          <w:headerReference w:type="even" r:id="rId5"/>
          <w:headerReference w:type="default" r:id="rId6"/>
          <w:footerReference w:type="even" r:id="rId7"/>
          <w:footerReference w:type="default" r:id="rId8"/>
          <w:headerReference w:type="first" r:id="rId9"/>
          <w:footerReference w:type="first" r:id="rId10"/>
          <w:pgSz w:w="11899" w:h="16838"/>
          <w:pgMar w:top="1440" w:right="1701" w:bottom="1440" w:left="1701" w:header="709" w:footer="709" w:gutter="0"/>
          <w:cols w:space="708"/>
          <w:titlePg/>
          <w:docGrid w:linePitch="360"/>
        </w:sectPr>
      </w:pPr>
    </w:p>
    <w:p w:rsidR="00740789" w:rsidRPr="00D841F2" w14:paraId="3F67A809" w14:textId="0E32A43E">
      <w:pPr>
        <w:pStyle w:val="Heading1"/>
      </w:pPr>
      <w:bookmarkStart w:id="2" w:name="scroll-bookmark-2"/>
      <w:bookmarkEnd w:id="2"/>
      <w:bookmarkStart w:id="3" w:name="scroll-bookmark-3"/>
      <w:bookmarkStart w:id="4" w:name="_Toc256000005"/>
      <w:r>
        <w:t>Excluded Features</w:t>
      </w:r>
      <w:bookmarkEnd w:id="4"/>
      <w:bookmarkEnd w:id="3"/>
    </w:p>
    <w:p>
      <w:r>
        <w:t>I intentionally excluded the following management portal features:</w:t>
      </w:r>
    </w:p>
    <w:p>
      <w:pPr>
        <w:numPr>
          <w:ilvl w:val="0"/>
          <w:numId w:val="33"/>
        </w:numPr>
      </w:pPr>
      <w:r>
        <w:t>The entire Analytics, Interoperability, and System Explorer sections</w:t>
      </w:r>
    </w:p>
    <w:p>
      <w:pPr>
        <w:numPr>
          <w:ilvl w:val="0"/>
          <w:numId w:val="33"/>
        </w:numPr>
      </w:pPr>
      <w:r>
        <w:t>Everything regarding shadow servers</w:t>
      </w:r>
    </w:p>
    <w:p>
      <w:pPr>
        <w:numPr>
          <w:ilvl w:val="1"/>
          <w:numId w:val="34"/>
        </w:numPr>
      </w:pPr>
      <w:r>
        <w:t>Mirroring should be used instead</w:t>
      </w:r>
    </w:p>
    <w:p>
      <w:pPr>
        <w:numPr>
          <w:ilvl w:val="0"/>
          <w:numId w:val="33"/>
        </w:numPr>
      </w:pPr>
      <w:r>
        <w:t>System Operation → System Logs</w:t>
      </w:r>
    </w:p>
    <w:p>
      <w:pPr>
        <w:numPr>
          <w:ilvl w:val="1"/>
          <w:numId w:val="35"/>
        </w:numPr>
      </w:pPr>
      <w:r>
        <w:t>Available through OTel tracing</w:t>
      </w:r>
    </w:p>
    <w:p>
      <w:pPr>
        <w:numPr>
          <w:ilvl w:val="0"/>
          <w:numId w:val="33"/>
        </w:numPr>
      </w:pPr>
      <w:r>
        <w:t>System Administration → Configuration → Zen Reports</w:t>
      </w:r>
    </w:p>
    <w:p>
      <w:pPr>
        <w:numPr>
          <w:ilvl w:val="1"/>
          <w:numId w:val="36"/>
        </w:numPr>
      </w:pPr>
      <w:r>
        <w:t>No longer going to be relevant</w:t>
      </w:r>
    </w:p>
    <w:p>
      <w:pPr>
        <w:numPr>
          <w:ilvl w:val="0"/>
          <w:numId w:val="33"/>
        </w:numPr>
      </w:pPr>
      <w:r>
        <w:t xml:space="preserve">System Administration → Configuration → </w:t>
      </w:r>
      <w:hyperlink r:id="rId11" w:history="1">
        <w:r>
          <w:rPr>
            <w:rStyle w:val="Hyperlink"/>
          </w:rPr>
          <w:t>Additional Settings</w:t>
        </w:r>
      </w:hyperlink>
    </w:p>
    <w:p>
      <w:pPr>
        <w:numPr>
          <w:ilvl w:val="1"/>
          <w:numId w:val="37"/>
        </w:numPr>
      </w:pPr>
      <w:r>
        <w:t>Can/should all be configured through CPF</w:t>
      </w:r>
    </w:p>
    <w:p>
      <w:pPr>
        <w:numPr>
          <w:ilvl w:val="0"/>
          <w:numId w:val="33"/>
        </w:numPr>
      </w:pPr>
      <w:r>
        <w:t>System Administration → Configuration → Web Gateway Management</w:t>
      </w:r>
    </w:p>
    <w:p>
      <w:pPr>
        <w:numPr>
          <w:ilvl w:val="1"/>
          <w:numId w:val="38"/>
        </w:numPr>
      </w:pPr>
      <w:r>
        <w:t xml:space="preserve">Redirects to a </w:t>
      </w:r>
      <w:r>
        <w:t>separate page</w:t>
      </w:r>
    </w:p>
    <w:p>
      <w:pPr>
        <w:numPr>
          <w:ilvl w:val="0"/>
          <w:numId w:val="33"/>
        </w:numPr>
      </w:pPr>
      <w:r>
        <w:t>System Administration → Configuration → Device Settings →</w:t>
      </w:r>
      <w:hyperlink r:id="rId12" w:history="1">
        <w:r>
          <w:rPr>
            <w:rStyle w:val="Hyperlink"/>
          </w:rPr>
          <w:t xml:space="preserve"> </w:t>
        </w:r>
        <w:r>
          <w:rPr>
            <w:rStyle w:val="Hyperlink"/>
          </w:rPr>
          <w:t>Magnetic Tape Devices</w:t>
        </w:r>
      </w:hyperlink>
    </w:p>
    <w:p>
      <w:pPr>
        <w:numPr>
          <w:ilvl w:val="1"/>
          <w:numId w:val="39"/>
        </w:numPr>
      </w:pPr>
      <w:r>
        <w:t>Old and should not be used anymore</w:t>
      </w:r>
    </w:p>
    <w:p>
      <w:pPr>
        <w:numPr>
          <w:ilvl w:val="0"/>
          <w:numId w:val="33"/>
        </w:numPr>
      </w:pPr>
      <w:r>
        <w:t>System Administration → Security → Public Key Infrastructure</w:t>
      </w:r>
    </w:p>
    <w:p>
      <w:pPr>
        <w:numPr>
          <w:ilvl w:val="1"/>
          <w:numId w:val="40"/>
        </w:numPr>
      </w:pPr>
      <w:r>
        <w:t>Deprecated</w:t>
      </w:r>
    </w:p>
    <w:p>
      <w:pPr>
        <w:numPr>
          <w:ilvl w:val="0"/>
          <w:numId w:val="33"/>
        </w:numPr>
      </w:pPr>
      <w:r>
        <w:t>Creating and viewing globals of a specific local database</w:t>
      </w:r>
    </w:p>
    <w:p>
      <w:pPr>
        <w:numPr>
          <w:ilvl w:val="1"/>
          <w:numId w:val="41"/>
        </w:numPr>
      </w:pPr>
      <w:r>
        <w:t>Not really a configuration issue</w:t>
      </w:r>
    </w:p>
    <w:p>
      <w:pPr>
        <w:numPr>
          <w:ilvl w:val="0"/>
          <w:numId w:val="33"/>
        </w:numPr>
      </w:pPr>
      <w:r>
        <w:t>An endpoint to activate a new license key</w:t>
      </w:r>
    </w:p>
    <w:p>
      <w:pPr>
        <w:numPr>
          <w:ilvl w:val="1"/>
          <w:numId w:val="42"/>
        </w:numPr>
      </w:pPr>
      <w:r>
        <w:t>There are other preferable ways to do this</w:t>
      </w:r>
    </w:p>
    <w:p>
      <w:pPr>
        <w:numPr>
          <w:ilvl w:val="0"/>
          <w:numId w:val="33"/>
        </w:numPr>
      </w:pPr>
      <w:r>
        <w:t>Deleting all locks held by a process</w:t>
      </w:r>
    </w:p>
    <w:p>
      <w:pPr>
        <w:numPr>
          <w:ilvl w:val="1"/>
          <w:numId w:val="43"/>
        </w:numPr>
      </w:pPr>
      <w:r>
        <w:t>Possibly a security issue, going to hold off on this for now</w:t>
      </w:r>
    </w:p>
    <w:p>
      <w:pPr>
        <w:numPr>
          <w:ilvl w:val="0"/>
          <w:numId w:val="33"/>
        </w:numPr>
      </w:pPr>
      <w:r>
        <w:t xml:space="preserve">Anything that would require </w:t>
      </w:r>
      <w:r>
        <w:t>restarting IRIS</w:t>
      </w:r>
      <w:r>
        <w:t xml:space="preserve"> to take full effect</w:t>
      </w:r>
    </w:p>
    <w:p>
      <w:pPr>
        <w:numPr>
          <w:ilvl w:val="1"/>
          <w:numId w:val="44"/>
        </w:numPr>
      </w:pPr>
      <w:r>
        <w:t>For instance, many of the settings (like global buffers size) in System Administration → Configuration → System Configuration → Memory and Startup</w:t>
      </w:r>
    </w:p>
    <w:p>
      <w:pPr>
        <w:numPr>
          <w:ilvl w:val="0"/>
          <w:numId w:val="33"/>
        </w:numPr>
      </w:pPr>
      <w:r>
        <w:t>Security Advisor</w:t>
      </w:r>
    </w:p>
    <w:p>
      <w:pPr>
        <w:numPr>
          <w:ilvl w:val="1"/>
          <w:numId w:val="45"/>
        </w:numPr>
      </w:pPr>
      <w:r>
        <w:t>Going to either skip this or reimagine it somehow</w:t>
      </w:r>
    </w:p>
    <w:p>
      <w:pPr>
        <w:numPr>
          <w:ilvl w:val="0"/>
          <w:numId w:val="33"/>
        </w:numPr>
      </w:pPr>
      <w:r>
        <w:t>Exporting audit records to a file, importing a list of tasks from a file, importing a list of resources from a file, exporting a list of resources to a file.</w:t>
      </w:r>
    </w:p>
    <w:p>
      <w:pPr>
        <w:numPr>
          <w:ilvl w:val="1"/>
          <w:numId w:val="46"/>
        </w:numPr>
      </w:pPr>
      <w:r>
        <w:t>These should be doable through other apis</w:t>
      </w:r>
    </w:p>
    <w:p>
      <w:pPr>
        <w:numPr>
          <w:ilvl w:val="0"/>
          <w:numId w:val="33"/>
        </w:numPr>
      </w:pPr>
      <w:r>
        <w:t>Everything related to backups (configuring backup tasks, running backup tasks, viewing a history of backups, viewing/editing the list of databases to be backed up)</w:t>
      </w:r>
    </w:p>
    <w:p>
      <w:pPr>
        <w:numPr>
          <w:ilvl w:val="1"/>
          <w:numId w:val="47"/>
        </w:numPr>
      </w:pPr>
      <w:r>
        <w:t>The current SMP features focus on the old online backup model, and we are working on a new approach</w:t>
      </w:r>
    </w:p>
    <w:p>
      <w:pPr>
        <w:pStyle w:val="Heading1"/>
      </w:pPr>
      <w:bookmarkStart w:id="5" w:name="scroll-bookmark-4"/>
      <w:bookmarkStart w:id="6" w:name="_Toc256000006"/>
      <w:r>
        <w:t>Async Endpoints</w:t>
      </w:r>
      <w:bookmarkEnd w:id="6"/>
      <w:bookmarkEnd w:id="5"/>
    </w:p>
    <w:p>
      <w:r>
        <w:t xml:space="preserve">Several of the actions available in the management portal could take a long time to run. I've provided a list below. For most of them, we will use an </w:t>
      </w:r>
      <w:r>
        <w:t>async work queue</w:t>
      </w:r>
      <w:r>
        <w:t>. The initial request will return a 202 status code and a header with the id of the task in the queue. </w:t>
      </w:r>
      <w:r>
        <w:t xml:space="preserve">There are also </w:t>
      </w:r>
      <w:r>
        <w:t>endpoints at /v1/work</w:t>
      </w:r>
      <w:r>
        <w:t xml:space="preserve"> to </w:t>
      </w:r>
      <w:r>
        <w:t xml:space="preserve">check on the status of one such action, or cancel an action. This work queue would be similar to the concept of "Background Tasks" in the current management portal. I've marked each endpoint below with whether or not I think it should be implemented with the async queue. </w:t>
      </w:r>
      <w:r>
        <w:t>The main dilemma</w:t>
      </w:r>
      <w:r>
        <w:t xml:space="preserve"> is whether or not to take the async approach with actions that involve network requests but aren't likely to be CPU-intensive, such as joining a mirror or testing an SSL configuration.</w:t>
      </w:r>
    </w:p>
    <w:p>
      <w:pPr>
        <w:numPr>
          <w:ilvl w:val="0"/>
          <w:numId w:val="48"/>
        </w:numPr>
      </w:pPr>
      <w:r>
        <w:t>Running an integrity check on a journal file (async)</w:t>
      </w:r>
    </w:p>
    <w:p>
      <w:pPr>
        <w:numPr>
          <w:ilvl w:val="0"/>
          <w:numId w:val="48"/>
        </w:numPr>
      </w:pPr>
      <w:r>
        <w:t>Truncating a local database (async)</w:t>
      </w:r>
    </w:p>
    <w:p>
      <w:pPr>
        <w:numPr>
          <w:ilvl w:val="0"/>
          <w:numId w:val="48"/>
        </w:numPr>
      </w:pPr>
      <w:r>
        <w:t>Compacting a local database (async)</w:t>
      </w:r>
    </w:p>
    <w:p>
      <w:pPr>
        <w:numPr>
          <w:ilvl w:val="0"/>
          <w:numId w:val="48"/>
        </w:numPr>
      </w:pPr>
      <w:r>
        <w:t>Defragmenting a database (async)</w:t>
      </w:r>
    </w:p>
    <w:p>
      <w:pPr>
        <w:numPr>
          <w:ilvl w:val="0"/>
          <w:numId w:val="48"/>
        </w:numPr>
      </w:pPr>
      <w:r>
        <w:t>Running an integrity check on a database (async)</w:t>
      </w:r>
    </w:p>
    <w:p>
      <w:pPr>
        <w:numPr>
          <w:ilvl w:val="0"/>
          <w:numId w:val="48"/>
        </w:numPr>
      </w:pPr>
      <w:r>
        <w:t>Mounting a database (not async)</w:t>
      </w:r>
    </w:p>
    <w:p>
      <w:pPr>
        <w:numPr>
          <w:ilvl w:val="0"/>
          <w:numId w:val="48"/>
        </w:numPr>
      </w:pPr>
      <w:r>
        <w:t>Dismounting a database (not async?)</w:t>
      </w:r>
    </w:p>
    <w:p>
      <w:pPr>
        <w:numPr>
          <w:ilvl w:val="0"/>
          <w:numId w:val="48"/>
        </w:numPr>
      </w:pPr>
      <w:r>
        <w:t>Expanding the size of a database / expanding into a new volume (async)</w:t>
      </w:r>
    </w:p>
    <w:p>
      <w:pPr>
        <w:numPr>
          <w:ilvl w:val="0"/>
          <w:numId w:val="48"/>
        </w:numPr>
      </w:pPr>
      <w:r>
        <w:t>Catching up a mirrored database (async)</w:t>
      </w:r>
    </w:p>
    <w:p>
      <w:pPr>
        <w:numPr>
          <w:ilvl w:val="0"/>
          <w:numId w:val="48"/>
        </w:numPr>
      </w:pPr>
      <w:r>
        <w:t>Copying audit records to another namespace (async)</w:t>
      </w:r>
    </w:p>
    <w:p>
      <w:pPr>
        <w:numPr>
          <w:ilvl w:val="0"/>
          <w:numId w:val="48"/>
        </w:numPr>
      </w:pPr>
      <w:r>
        <w:t>Purging audit records (async)</w:t>
      </w:r>
    </w:p>
    <w:p>
      <w:pPr>
        <w:numPr>
          <w:ilvl w:val="0"/>
          <w:numId w:val="48"/>
        </w:numPr>
      </w:pPr>
      <w:r>
        <w:t>Listing audit records (async)</w:t>
      </w:r>
    </w:p>
    <w:p>
      <w:pPr>
        <w:numPr>
          <w:ilvl w:val="0"/>
          <w:numId w:val="48"/>
        </w:numPr>
      </w:pPr>
      <w:r>
        <w:t>Testing an SSL configuration (async?)</w:t>
      </w:r>
    </w:p>
    <w:p>
      <w:pPr>
        <w:numPr>
          <w:ilvl w:val="0"/>
          <w:numId w:val="48"/>
        </w:numPr>
      </w:pPr>
      <w:r>
        <w:t>Testing an LDAP configuration (async?)</w:t>
      </w:r>
    </w:p>
    <w:p>
      <w:pPr>
        <w:numPr>
          <w:ilvl w:val="0"/>
          <w:numId w:val="48"/>
        </w:numPr>
      </w:pPr>
      <w:r>
        <w:t>Joining a mirror (async?)</w:t>
      </w:r>
    </w:p>
    <w:p>
      <w:pPr>
        <w:numPr>
          <w:ilvl w:val="0"/>
          <w:numId w:val="48"/>
        </w:numPr>
      </w:pPr>
      <w:r>
        <w:rPr>
          <w:strike/>
        </w:rPr>
        <w:t>Running a backup task (async)</w:t>
      </w:r>
    </w:p>
    <w:p>
      <w:pPr>
        <w:numPr>
          <w:ilvl w:val="0"/>
          <w:numId w:val="48"/>
        </w:numPr>
      </w:pPr>
      <w:r>
        <w:t>Listing journal records (async)</w:t>
      </w:r>
    </w:p>
    <w:p>
      <w:pPr>
        <w:numPr>
          <w:ilvl w:val="0"/>
          <w:numId w:val="48"/>
        </w:numPr>
      </w:pPr>
      <w:r>
        <w:t>Enabling interop in a namespace or copying mappings to it (async)</w:t>
      </w:r>
    </w:p>
    <w:p>
      <w:pPr>
        <w:pStyle w:val="Heading1"/>
      </w:pPr>
      <w:bookmarkStart w:id="7" w:name="scroll-bookmark-5"/>
      <w:bookmarkStart w:id="8" w:name="_Toc256000007"/>
      <w:r>
        <w:t>API Security</w:t>
      </w:r>
      <w:bookmarkEnd w:id="8"/>
      <w:bookmarkEnd w:id="7"/>
    </w:p>
    <w:p>
      <w:r>
        <w:t>Each of these APIs are associated with an IRIS resource that the caller must hold. I've specified these in the OpenAPI spec with the "x-resource" field. I've also added them to the "summary" field so that they show up in the Confluence OpenAPI viewer</w:t>
      </w:r>
    </w:p>
    <w:p/>
    <w:p>
      <w:pPr>
        <w:pStyle w:val="Heading1"/>
      </w:pPr>
      <w:bookmarkStart w:id="9" w:name="scroll-bookmark-6"/>
      <w:bookmarkStart w:id="10" w:name="_Toc256000008"/>
      <w:r>
        <w:t>Open Questions</w:t>
      </w:r>
      <w:bookmarkEnd w:id="10"/>
      <w:bookmarkEnd w:id="9"/>
    </w:p>
    <w:p>
      <w:pPr>
        <w:numPr>
          <w:ilvl w:val="0"/>
          <w:numId w:val="49"/>
        </w:numPr>
      </w:pPr>
      <w:r>
        <w:rPr>
          <w:color w:val="172B4D"/>
        </w:rPr>
        <w:t>Should we rename the following sets of endpoints? </w:t>
      </w:r>
    </w:p>
    <w:p>
      <w:pPr>
        <w:numPr>
          <w:ilvl w:val="1"/>
          <w:numId w:val="50"/>
        </w:numPr>
      </w:pPr>
      <w:r>
        <w:rPr>
          <w:color w:val="172B4D"/>
        </w:rPr>
        <w:t>/v1/external-language-server</w:t>
      </w:r>
    </w:p>
    <w:p>
      <w:pPr>
        <w:numPr>
          <w:ilvl w:val="2"/>
          <w:numId w:val="51"/>
        </w:numPr>
      </w:pPr>
      <w:r>
        <w:rPr>
          <w:color w:val="172B4D"/>
        </w:rPr>
        <w:t>Should these be spelled with "els" instead of "external-language-server"?</w:t>
      </w:r>
    </w:p>
    <w:p>
      <w:pPr>
        <w:numPr>
          <w:ilvl w:val="1"/>
          <w:numId w:val="50"/>
        </w:numPr>
      </w:pPr>
      <w:r>
        <w:rPr>
          <w:color w:val="172B4D"/>
        </w:rPr>
        <w:t>/v1/iml</w:t>
      </w:r>
    </w:p>
    <w:p>
      <w:pPr>
        <w:numPr>
          <w:ilvl w:val="2"/>
          <w:numId w:val="52"/>
        </w:numPr>
      </w:pPr>
      <w:r>
        <w:rPr>
          <w:color w:val="172B4D"/>
        </w:rPr>
        <w:t>Should we get rid of these altogether?</w:t>
      </w:r>
    </w:p>
    <w:p>
      <w:pPr>
        <w:numPr>
          <w:ilvl w:val="1"/>
          <w:numId w:val="50"/>
        </w:numPr>
      </w:pPr>
      <w:r>
        <w:rPr>
          <w:color w:val="172B4D"/>
        </w:rPr>
        <w:t>/v1/web</w:t>
      </w:r>
    </w:p>
    <w:p>
      <w:pPr>
        <w:numPr>
          <w:ilvl w:val="1"/>
          <w:numId w:val="50"/>
        </w:numPr>
      </w:pPr>
      <w:r>
        <w:rPr>
          <w:color w:val="172B4D"/>
        </w:rPr>
        <w:t>/v1/device</w:t>
      </w:r>
    </w:p>
    <w:p>
      <w:pPr>
        <w:numPr>
          <w:ilvl w:val="1"/>
          <w:numId w:val="50"/>
        </w:numPr>
      </w:pPr>
      <w:r>
        <w:rPr>
          <w:color w:val="172B4D"/>
        </w:rPr>
        <w:t>/v1/work</w:t>
      </w:r>
    </w:p>
    <w:p>
      <w:pPr>
        <w:numPr>
          <w:ilvl w:val="0"/>
          <w:numId w:val="49"/>
        </w:numPr>
      </w:pPr>
      <w:r>
        <w:rPr>
          <w:color w:val="172B4D"/>
        </w:rPr>
        <w:t xml:space="preserve">How should we reimagine the /v1/security/service and /v1/security/system endpoints? </w:t>
      </w:r>
      <w:r>
        <w:rPr>
          <w:color w:val="172B4D"/>
        </w:rPr>
        <w:t>And what about the security advisor?</w:t>
      </w:r>
    </w:p>
    <w:p>
      <w:pPr>
        <w:numPr>
          <w:ilvl w:val="0"/>
          <w:numId w:val="49"/>
        </w:numPr>
      </w:pPr>
      <w:r>
        <w:rPr>
          <w:color w:val="172B4D"/>
        </w:rPr>
        <w:t xml:space="preserve">Should cancelling an async task (i.e. DELETE /work/id/{id}) </w:t>
      </w:r>
      <w:r>
        <w:rPr>
          <w:color w:val="172B4D"/>
        </w:rPr>
        <w:t>kill the process running the task?</w:t>
      </w:r>
      <w:r>
        <w:rPr>
          <w:color w:val="172B4D"/>
        </w:rPr>
        <w:t xml:space="preserve"> You probably wouldn't want this to happen for tasks like defragmenting a database</w:t>
      </w:r>
    </w:p>
    <w:p>
      <w:pPr>
        <w:numPr>
          <w:ilvl w:val="0"/>
          <w:numId w:val="49"/>
        </w:numPr>
      </w:pPr>
      <w:r>
        <w:rPr>
          <w:color w:val="172B4D"/>
        </w:rPr>
        <w:t>What CPF fields should go in the /v1/config endpoints?</w:t>
      </w:r>
    </w:p>
    <w:p>
      <w:pPr>
        <w:numPr>
          <w:ilvl w:val="0"/>
          <w:numId w:val="49"/>
        </w:numPr>
      </w:pPr>
      <w:r>
        <w:rPr>
          <w:color w:val="172B4D"/>
        </w:rPr>
        <w:t>Do we need the /security/phone endpoints?</w:t>
      </w:r>
    </w:p>
    <w:p>
      <w:pPr>
        <w:numPr>
          <w:ilvl w:val="0"/>
          <w:numId w:val="49"/>
        </w:numPr>
      </w:pPr>
      <w:r>
        <w:rPr>
          <w:color w:val="172B4D"/>
        </w:rPr>
        <w:t>Are the /security/privileged-routine endpoints safe?</w:t>
      </w:r>
    </w:p>
    <w:p/>
    <w:p/>
    <w:p>
      <w:pPr>
        <w:pStyle w:val="Heading1"/>
      </w:pPr>
      <w:bookmarkStart w:id="11" w:name="scroll-bookmark-7"/>
      <w:bookmarkStart w:id="12" w:name="_Toc256000009"/>
      <w:r>
        <w:t>Other Notes</w:t>
      </w:r>
      <w:bookmarkEnd w:id="12"/>
      <w:bookmarkEnd w:id="11"/>
    </w:p>
    <w:p>
      <w:pPr>
        <w:numPr>
          <w:ilvl w:val="0"/>
          <w:numId w:val="53"/>
        </w:numPr>
      </w:pPr>
      <w:r>
        <w:t>All response bodies have the following fields</w:t>
      </w:r>
    </w:p>
    <w:p>
      <w:pPr>
        <w:numPr>
          <w:ilvl w:val="1"/>
          <w:numId w:val="54"/>
        </w:numPr>
      </w:pPr>
      <w:r>
        <w:t>"status": An object representing errors which occurred</w:t>
      </w:r>
    </w:p>
    <w:p>
      <w:pPr>
        <w:numPr>
          <w:ilvl w:val="1"/>
          <w:numId w:val="54"/>
        </w:numPr>
      </w:pPr>
      <w:r>
        <w:t>"console" : An array of strings captured from the write command - usually is empty</w:t>
      </w:r>
    </w:p>
    <w:p>
      <w:pPr>
        <w:numPr>
          <w:ilvl w:val="1"/>
          <w:numId w:val="54"/>
        </w:numPr>
      </w:pPr>
      <w:r>
        <w:t>"result": An object containing info specific to the endpoint. </w:t>
      </w:r>
    </w:p>
    <w:p>
      <w:pPr>
        <w:numPr>
          <w:ilvl w:val="0"/>
          <w:numId w:val="53"/>
        </w:numPr>
      </w:pPr>
      <w:r>
        <w:t>Dates are represented in YYYY-MM-DD format. Times are in HH:MM:SS format </w:t>
      </w:r>
    </w:p>
    <w:p>
      <w:pPr>
        <w:numPr>
          <w:ilvl w:val="0"/>
          <w:numId w:val="53"/>
        </w:numPr>
      </w:pPr>
      <w:r>
        <w:t>Several of us had previously agreed to combine the GET, PUT, and DELETE /v1/database/local/id and /v1/database/remote/id endpoints into just /v1/database/id endpoints. However, I found it cleaner to split them back into separate endpoints for local and remote databases, as the request/response schemas were quite different in the two cases and I didn't want a bunch of fields which were only relevant for one case or the other.</w:t>
      </w:r>
    </w:p>
    <w:p>
      <w:pPr>
        <w:numPr>
          <w:ilvl w:val="0"/>
          <w:numId w:val="53"/>
        </w:numPr>
      </w:pPr>
      <w:r>
        <w:t>I've made an effort to keep PUT request body schemas identical to the response body schemas from GET and PUT on the same route. In a few cases, I've created extra endpoints like /v1/database/local/id/{name}/metrics to fetch read-only info that does not belong in a PUT request body.</w:t>
      </w:r>
    </w:p>
    <w:p>
      <w:pPr>
        <w:numPr>
          <w:ilvl w:val="0"/>
          <w:numId w:val="53"/>
        </w:numPr>
      </w:pPr>
      <w:r>
        <w:t>A few terms like "Id", "Namespace", and "Url" are spelled with different capitalization ("Id" vs "ID") in various places in the schemas. The names in the schemas are intended to intentionally match the name of underlying class properties. </w:t>
      </w:r>
    </w:p>
    <w:sectPr w:rsidSect="008B1C6A">
      <w:footerReference w:type="default" r:id="rId13"/>
      <w:pgSz w:w="11899" w:h="16838"/>
      <w:pgMar w:top="1440" w:right="1701" w:bottom="144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ource Sans Pro">
    <w:panose1 w:val="020B0503030403020204"/>
    <w:charset w:val="00"/>
    <w:family w:val="swiss"/>
    <w:pitch w:val="variable"/>
    <w:sig w:usb0="600002F7" w:usb1="02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1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221BC" w:rsidP="00D8012A" w14:paraId="2949098E" w14:textId="77777777">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221BC" w:rsidP="00D8012A" w14:paraId="720055F0"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221BC" w:rsidRPr="00910A82" w:rsidP="00910A82" w14:paraId="57AFF96D" w14:textId="60BB4141">
    <w:pPr>
      <w:pStyle w:val="Footer"/>
    </w:pPr>
    <w:r w:rsidRPr="00910A82">
      <w:t>Table of Contents</w:t>
    </w:r>
    <w:r w:rsidRPr="00910A82" w:rsidR="0099728D">
      <w:t xml:space="preserve"> </w:t>
    </w:r>
    <w:r w:rsidRPr="00910A82" w:rsidR="00F021C2">
      <w:t xml:space="preserve">– </w:t>
    </w:r>
    <w:r w:rsidRPr="00910A82" w:rsidR="00F021C2">
      <w:fldChar w:fldCharType="begin"/>
    </w:r>
    <w:r w:rsidRPr="00910A82" w:rsidR="00F021C2">
      <w:instrText xml:space="preserve"> PAGE  \* MERGEFORMAT </w:instrText>
    </w:r>
    <w:r w:rsidRPr="00910A82" w:rsidR="00F021C2">
      <w:fldChar w:fldCharType="separate"/>
    </w:r>
    <w:r w:rsidR="00091F1E">
      <w:rPr>
        <w:noProof/>
      </w:rPr>
      <w:t>2</w:t>
    </w:r>
    <w:r w:rsidRPr="00910A82" w:rsidR="00F021C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17CE3" w14:paraId="694EDD6B"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10A82" w:rsidRPr="00D8012A" w:rsidP="00D8012A" w14:paraId="59123AE0" w14:textId="1CAD98FD">
    <w:pPr>
      <w:pStyle w:val="Footer"/>
    </w:pPr>
    <w:r>
      <w:fldChar w:fldCharType="begin"/>
    </w:r>
    <w:r>
      <w:instrText xml:space="preserve"> STYLEREF "Heading 1" </w:instrText>
    </w:r>
    <w:r>
      <w:fldChar w:fldCharType="separate"/>
    </w:r>
    <w:r>
      <w:t>Other Notes</w:t>
    </w:r>
    <w:r>
      <w:rPr>
        <w:noProof/>
      </w:rPr>
      <w:fldChar w:fldCharType="end"/>
    </w:r>
    <w:r w:rsidRPr="00DF63C1">
      <w:t xml:space="preserve"> – </w:t>
    </w:r>
    <w:r w:rsidRPr="00D8012A">
      <w:fldChar w:fldCharType="begin"/>
    </w:r>
    <w:r w:rsidRPr="00D8012A">
      <w:instrText xml:space="preserve"> PAGE  \* MERGEFORMAT </w:instrText>
    </w:r>
    <w:r w:rsidRPr="00D8012A">
      <w:fldChar w:fldCharType="separate"/>
    </w:r>
    <w:r w:rsidR="00091F1E">
      <w:rPr>
        <w:noProof/>
      </w:rPr>
      <w:t>7</w:t>
    </w:r>
    <w:r w:rsidRPr="00D8012A">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17CE3" w14:paraId="3EDA70D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221BC" w:rsidRPr="004E4DAA" w:rsidP="004E4DAA" w14:paraId="0F646B39" w14:textId="19E8D967">
    <w:pPr>
      <w:pStyle w:val="Header"/>
      <w:jc w:val="right"/>
      <w:rPr>
        <w:sz w:val="18"/>
        <w:szCs w:val="18"/>
      </w:rPr>
    </w:pPr>
    <w:r w:rsidRPr="009D3DE2">
      <w:rPr>
        <w:sz w:val="18"/>
        <w:szCs w:val="18"/>
      </w:rPr>
      <w:t>Keith Cressman</w:t>
    </w:r>
    <w:r w:rsidRPr="009D3DE2">
      <w:rPr>
        <w:sz w:val="18"/>
        <w:szCs w:val="18"/>
      </w:rPr>
      <w:t xml:space="preserve"> – </w:t>
    </w:r>
    <w:r w:rsidRPr="009D3DE2">
      <w:rPr>
        <w:sz w:val="18"/>
        <w:szCs w:val="18"/>
      </w:rPr>
      <w:t>Admin REST API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17CE3" w14:paraId="58D817A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FFFFFF1D"/>
    <w:multiLevelType w:val="multilevel"/>
    <w:tmpl w:val="8AE27FCE"/>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5EE213A"/>
    <w:lvl w:ilvl="0">
      <w:start w:val="1"/>
      <w:numFmt w:val="decimal"/>
      <w:lvlText w:val="%1."/>
      <w:lvlJc w:val="left"/>
      <w:pPr>
        <w:tabs>
          <w:tab w:val="num" w:pos="1492"/>
        </w:tabs>
        <w:ind w:left="1492" w:hanging="360"/>
      </w:pPr>
    </w:lvl>
  </w:abstractNum>
  <w:abstractNum w:abstractNumId="2">
    <w:nsid w:val="FFFFFF7D"/>
    <w:multiLevelType w:val="singleLevel"/>
    <w:tmpl w:val="1B9A35EC"/>
    <w:lvl w:ilvl="0">
      <w:start w:val="1"/>
      <w:numFmt w:val="decimal"/>
      <w:lvlText w:val="%1."/>
      <w:lvlJc w:val="left"/>
      <w:pPr>
        <w:tabs>
          <w:tab w:val="num" w:pos="1209"/>
        </w:tabs>
        <w:ind w:left="1209" w:hanging="360"/>
      </w:pPr>
    </w:lvl>
  </w:abstractNum>
  <w:abstractNum w:abstractNumId="3">
    <w:nsid w:val="FFFFFF7E"/>
    <w:multiLevelType w:val="singleLevel"/>
    <w:tmpl w:val="2D2C54E2"/>
    <w:lvl w:ilvl="0">
      <w:start w:val="1"/>
      <w:numFmt w:val="decimal"/>
      <w:lvlText w:val="%1."/>
      <w:lvlJc w:val="left"/>
      <w:pPr>
        <w:tabs>
          <w:tab w:val="num" w:pos="926"/>
        </w:tabs>
        <w:ind w:left="926" w:hanging="360"/>
      </w:pPr>
    </w:lvl>
  </w:abstractNum>
  <w:abstractNum w:abstractNumId="4">
    <w:nsid w:val="FFFFFF7F"/>
    <w:multiLevelType w:val="singleLevel"/>
    <w:tmpl w:val="C86A4660"/>
    <w:lvl w:ilvl="0">
      <w:start w:val="1"/>
      <w:numFmt w:val="decimal"/>
      <w:lvlText w:val="%1."/>
      <w:lvlJc w:val="left"/>
      <w:pPr>
        <w:tabs>
          <w:tab w:val="num" w:pos="643"/>
        </w:tabs>
        <w:ind w:left="643" w:hanging="360"/>
      </w:pPr>
    </w:lvl>
  </w:abstractNum>
  <w:abstractNum w:abstractNumId="5">
    <w:nsid w:val="FFFFFF80"/>
    <w:multiLevelType w:val="singleLevel"/>
    <w:tmpl w:val="8D8A91D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B5FABD8E"/>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F7E65C6"/>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DD1E8388"/>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5C408270"/>
    <w:lvl w:ilvl="0">
      <w:start w:val="1"/>
      <w:numFmt w:val="decimal"/>
      <w:lvlText w:val="%1."/>
      <w:lvlJc w:val="left"/>
      <w:pPr>
        <w:tabs>
          <w:tab w:val="num" w:pos="360"/>
        </w:tabs>
        <w:ind w:left="360" w:hanging="360"/>
      </w:pPr>
    </w:lvl>
  </w:abstractNum>
  <w:abstractNum w:abstractNumId="10">
    <w:nsid w:val="FFFFFF89"/>
    <w:multiLevelType w:val="singleLevel"/>
    <w:tmpl w:val="97A2A774"/>
    <w:lvl w:ilvl="0">
      <w:start w:val="1"/>
      <w:numFmt w:val="bullet"/>
      <w:lvlText w:val=""/>
      <w:lvlJc w:val="left"/>
      <w:pPr>
        <w:tabs>
          <w:tab w:val="num" w:pos="360"/>
        </w:tabs>
        <w:ind w:left="360" w:hanging="360"/>
      </w:pPr>
      <w:rPr>
        <w:rFonts w:ascii="Symbol" w:hAnsi="Symbol" w:hint="default"/>
      </w:rPr>
    </w:lvl>
  </w:abstractNum>
  <w:abstractNum w:abstractNumId="11">
    <w:nsid w:val="008474A8"/>
    <w:multiLevelType w:val="multilevel"/>
    <w:tmpl w:val="7E76F97A"/>
    <w:numStyleLink w:val="111111"/>
  </w:abstractNum>
  <w:abstractNum w:abstractNumId="12">
    <w:nsid w:val="2DCE6AE3"/>
    <w:multiLevelType w:val="hybridMultilevel"/>
    <w:tmpl w:val="47A60034"/>
    <w:lvl w:ilvl="0">
      <w:start w:val="0"/>
      <w:numFmt w:val="bullet"/>
      <w:lvlText w:val="–"/>
      <w:lvlJc w:val="left"/>
      <w:pPr>
        <w:ind w:left="720" w:hanging="360"/>
      </w:pPr>
      <w:rPr>
        <w:rFonts w:ascii="Source Sans Pro" w:eastAsia="Times New Roman" w:hAnsi="Source Sans Pro"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47152DC"/>
    <w:multiLevelType w:val="multilevel"/>
    <w:tmpl w:val="560458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4BA53E42"/>
    <w:multiLevelType w:val="hybridMultilevel"/>
    <w:tmpl w:val="FBFA5712"/>
    <w:lvl w:ilvl="0">
      <w:start w:val="0"/>
      <w:numFmt w:val="bullet"/>
      <w:lvlText w:val="–"/>
      <w:lvlJc w:val="left"/>
      <w:pPr>
        <w:ind w:left="720" w:hanging="360"/>
      </w:pPr>
      <w:rPr>
        <w:rFonts w:ascii="Source Sans Pro" w:eastAsia="Times New Roman" w:hAnsi="Source Sans Pro"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5A6818A1"/>
    <w:multiLevelType w:val="multilevel"/>
    <w:tmpl w:val="7E76F97A"/>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DF627B3"/>
    <w:multiLevelType w:val="multilevel"/>
    <w:tmpl w:val="7DF627B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7DF627B4"/>
    <w:multiLevelType w:val="multilevel"/>
    <w:tmpl w:val="7DF627B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nsid w:val="7DF627B5"/>
    <w:multiLevelType w:val="hybridMultilevel"/>
    <w:tmpl w:val="7DF627B5"/>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9">
    <w:nsid w:val="7DF627B6"/>
    <w:multiLevelType w:val="hybridMultilevel"/>
    <w:tmpl w:val="7DF627B6"/>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0">
    <w:nsid w:val="7DF627B7"/>
    <w:multiLevelType w:val="multilevel"/>
    <w:tmpl w:val="7DF627B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nsid w:val="7DF627BB"/>
    <w:multiLevelType w:val="multilevel"/>
    <w:tmpl w:val="7DF627B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7DF627C2"/>
    <w:multiLevelType w:val="multilevel"/>
    <w:tmpl w:val="7DF627C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nsid w:val="7DF627C3"/>
    <w:multiLevelType w:val="multilevel"/>
    <w:tmpl w:val="7DF627C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nsid w:val="7DF627C4"/>
    <w:multiLevelType w:val="multilevel"/>
    <w:tmpl w:val="7DF627C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nsid w:val="7DF627C5"/>
    <w:multiLevelType w:val="multilevel"/>
    <w:tmpl w:val="7DF627C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7DF627C8"/>
    <w:multiLevelType w:val="hybridMultilevel"/>
    <w:tmpl w:val="7DF627C8"/>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7">
    <w:nsid w:val="7DF627C9"/>
    <w:multiLevelType w:val="multilevel"/>
    <w:tmpl w:val="7DF627C9"/>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nsid w:val="7DF627CA"/>
    <w:multiLevelType w:val="multilevel"/>
    <w:tmpl w:val="7DF627C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nsid w:val="7DF627CB"/>
    <w:multiLevelType w:val="multilevel"/>
    <w:tmpl w:val="7DF627C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nsid w:val="7DF627CC"/>
    <w:multiLevelType w:val="hybridMultilevel"/>
    <w:tmpl w:val="7DF627CC"/>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1">
    <w:nsid w:val="7DF627CD"/>
    <w:multiLevelType w:val="hybridMultilevel"/>
    <w:tmpl w:val="7DF627CD"/>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2">
    <w:nsid w:val="7DF627CE"/>
    <w:multiLevelType w:val="hybridMultilevel"/>
    <w:tmpl w:val="7DF627CE"/>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3">
    <w:nsid w:val="7DF627CF"/>
    <w:multiLevelType w:val="hybridMultilevel"/>
    <w:tmpl w:val="7DF627CF"/>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4">
    <w:nsid w:val="7DF627D0"/>
    <w:multiLevelType w:val="hybridMultilevel"/>
    <w:tmpl w:val="7DF627D0"/>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5">
    <w:nsid w:val="7DF627D1"/>
    <w:multiLevelType w:val="hybridMultilevel"/>
    <w:tmpl w:val="7DF627D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6">
    <w:nsid w:val="7DF627D2"/>
    <w:multiLevelType w:val="hybridMultilevel"/>
    <w:tmpl w:val="7DF627D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7">
    <w:nsid w:val="7DF627D3"/>
    <w:multiLevelType w:val="hybridMultilevel"/>
    <w:tmpl w:val="7DF627D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8">
    <w:nsid w:val="7DF627D4"/>
    <w:multiLevelType w:val="hybridMultilevel"/>
    <w:tmpl w:val="7DF627D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9">
    <w:nsid w:val="7DF627D5"/>
    <w:multiLevelType w:val="hybridMultilevel"/>
    <w:tmpl w:val="7DF627D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0">
    <w:nsid w:val="7DF627D6"/>
    <w:multiLevelType w:val="hybridMultilevel"/>
    <w:tmpl w:val="7DF627D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1">
    <w:nsid w:val="7DF627D7"/>
    <w:multiLevelType w:val="hybridMultilevel"/>
    <w:tmpl w:val="7DF627D7"/>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2">
    <w:nsid w:val="7DF627D8"/>
    <w:multiLevelType w:val="hybridMultilevel"/>
    <w:tmpl w:val="7DF627D8"/>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3">
    <w:nsid w:val="7DF627D9"/>
    <w:multiLevelType w:val="hybridMultilevel"/>
    <w:tmpl w:val="7DF627D9"/>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4">
    <w:nsid w:val="7DF627DA"/>
    <w:multiLevelType w:val="hybridMultilevel"/>
    <w:tmpl w:val="7DF627DA"/>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5">
    <w:nsid w:val="7DF627DB"/>
    <w:multiLevelType w:val="hybridMultilevel"/>
    <w:tmpl w:val="7DF627DB"/>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6">
    <w:nsid w:val="7DF627DC"/>
    <w:multiLevelType w:val="hybridMultilevel"/>
    <w:tmpl w:val="7DF627DC"/>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7">
    <w:nsid w:val="7DF627DD"/>
    <w:multiLevelType w:val="multilevel"/>
    <w:tmpl w:val="7DF627DD"/>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7DF627DE"/>
    <w:multiLevelType w:val="hybridMultilevel"/>
    <w:tmpl w:val="7DF627DE"/>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9">
    <w:nsid w:val="7DF627DF"/>
    <w:multiLevelType w:val="hybridMultilevel"/>
    <w:tmpl w:val="7DF627DF"/>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0">
    <w:nsid w:val="7DF627E0"/>
    <w:multiLevelType w:val="hybridMultilevel"/>
    <w:tmpl w:val="7DF627E0"/>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1">
    <w:nsid w:val="7DF627E1"/>
    <w:multiLevelType w:val="hybridMultilevel"/>
    <w:tmpl w:val="7DF627E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2">
    <w:nsid w:val="7DF627E2"/>
    <w:multiLevelType w:val="hybridMultilevel"/>
    <w:tmpl w:val="7DF627E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3">
    <w:nsid w:val="7DF627E3"/>
    <w:multiLevelType w:val="hybridMultilevel"/>
    <w:tmpl w:val="7DF627E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1262491423">
    <w:abstractNumId w:val="15"/>
  </w:num>
  <w:num w:numId="2" w16cid:durableId="483543436">
    <w:abstractNumId w:val="13"/>
  </w:num>
  <w:num w:numId="3" w16cid:durableId="1188788321">
    <w:abstractNumId w:val="11"/>
  </w:num>
  <w:num w:numId="4" w16cid:durableId="1773043359">
    <w:abstractNumId w:val="16"/>
  </w:num>
  <w:num w:numId="5" w16cid:durableId="690716588">
    <w:abstractNumId w:val="17"/>
  </w:num>
  <w:num w:numId="6" w16cid:durableId="1534029396">
    <w:abstractNumId w:val="18"/>
  </w:num>
  <w:num w:numId="7" w16cid:durableId="993802868">
    <w:abstractNumId w:val="19"/>
  </w:num>
  <w:num w:numId="8" w16cid:durableId="701520509">
    <w:abstractNumId w:val="20"/>
  </w:num>
  <w:num w:numId="9" w16cid:durableId="1224566633">
    <w:abstractNumId w:val="21"/>
  </w:num>
  <w:num w:numId="10" w16cid:durableId="1362585747">
    <w:abstractNumId w:val="22"/>
  </w:num>
  <w:num w:numId="11" w16cid:durableId="1547181321">
    <w:abstractNumId w:val="23"/>
  </w:num>
  <w:num w:numId="12" w16cid:durableId="931166562">
    <w:abstractNumId w:val="24"/>
  </w:num>
  <w:num w:numId="13" w16cid:durableId="34934974">
    <w:abstractNumId w:val="25"/>
  </w:num>
  <w:num w:numId="14" w16cid:durableId="1263877790">
    <w:abstractNumId w:val="26"/>
  </w:num>
  <w:num w:numId="15" w16cid:durableId="474228036">
    <w:abstractNumId w:val="27"/>
  </w:num>
  <w:num w:numId="16" w16cid:durableId="272830648">
    <w:abstractNumId w:val="0"/>
  </w:num>
  <w:num w:numId="17" w16cid:durableId="1695838369">
    <w:abstractNumId w:val="1"/>
  </w:num>
  <w:num w:numId="18" w16cid:durableId="2027907161">
    <w:abstractNumId w:val="2"/>
  </w:num>
  <w:num w:numId="19" w16cid:durableId="1283538038">
    <w:abstractNumId w:val="3"/>
  </w:num>
  <w:num w:numId="20" w16cid:durableId="992568030">
    <w:abstractNumId w:val="4"/>
  </w:num>
  <w:num w:numId="21" w16cid:durableId="912544238">
    <w:abstractNumId w:val="9"/>
  </w:num>
  <w:num w:numId="22" w16cid:durableId="1597206427">
    <w:abstractNumId w:val="5"/>
  </w:num>
  <w:num w:numId="23" w16cid:durableId="2016684807">
    <w:abstractNumId w:val="6"/>
  </w:num>
  <w:num w:numId="24" w16cid:durableId="706686140">
    <w:abstractNumId w:val="7"/>
  </w:num>
  <w:num w:numId="25" w16cid:durableId="83695441">
    <w:abstractNumId w:val="8"/>
  </w:num>
  <w:num w:numId="26" w16cid:durableId="592474868">
    <w:abstractNumId w:val="10"/>
  </w:num>
  <w:num w:numId="27" w16cid:durableId="1697852957">
    <w:abstractNumId w:val="14"/>
  </w:num>
  <w:num w:numId="28" w16cid:durableId="1208183219">
    <w:abstractNumId w:val="12"/>
  </w:num>
  <w:num w:numId="29" w16cid:durableId="493495426">
    <w:abstractNumId w:val="28"/>
  </w:num>
  <w:num w:numId="30" w16cid:durableId="1380280411">
    <w:abstractNumId w:val="29"/>
  </w:num>
  <w:num w:numId="31" w16cid:durableId="130245657">
    <w:abstractNumId w:val="30"/>
  </w:num>
  <w:num w:numId="32" w16cid:durableId="1476950541">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stylePaneFormatFilter w:val="1F08" w:allStyles="0" w:alternateStyleNames="0" w:clearFormatting="1" w:customStyles="0" w:directFormattingOnNumbering="1" w:directFormattingOnParagraphs="1" w:directFormattingOnRuns="1" w:directFormattingOnTables="1" w:headingStyles="0" w:latentStyles="0" w:numberingStyles="0" w:stylesInUse="1" w:tableStyles="0" w:top3HeadingStyles="0" w:visibleStyles="0"/>
  <w:defaultTabStop w:val="284"/>
  <w:hyphenationZone w:val="425"/>
  <w:drawingGridHorizontalSpacing w:val="10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4CB"/>
    <w:rsid w:val="00025CDE"/>
    <w:rsid w:val="00042947"/>
    <w:rsid w:val="00053BAB"/>
    <w:rsid w:val="00055224"/>
    <w:rsid w:val="00091F1E"/>
    <w:rsid w:val="000B1C98"/>
    <w:rsid w:val="000D499C"/>
    <w:rsid w:val="000E57ED"/>
    <w:rsid w:val="00102A51"/>
    <w:rsid w:val="0013593A"/>
    <w:rsid w:val="00141222"/>
    <w:rsid w:val="00146C45"/>
    <w:rsid w:val="0015478B"/>
    <w:rsid w:val="00156F0D"/>
    <w:rsid w:val="00173B90"/>
    <w:rsid w:val="00177C6C"/>
    <w:rsid w:val="001821A8"/>
    <w:rsid w:val="001872D4"/>
    <w:rsid w:val="0019521D"/>
    <w:rsid w:val="001A1360"/>
    <w:rsid w:val="001D03A9"/>
    <w:rsid w:val="001D59F7"/>
    <w:rsid w:val="001D75EA"/>
    <w:rsid w:val="001E3B1B"/>
    <w:rsid w:val="00201B47"/>
    <w:rsid w:val="0021001B"/>
    <w:rsid w:val="0021544B"/>
    <w:rsid w:val="00216D0B"/>
    <w:rsid w:val="00220E40"/>
    <w:rsid w:val="00225F28"/>
    <w:rsid w:val="00232F89"/>
    <w:rsid w:val="00236273"/>
    <w:rsid w:val="0025070E"/>
    <w:rsid w:val="0025115E"/>
    <w:rsid w:val="0025541B"/>
    <w:rsid w:val="00274AC0"/>
    <w:rsid w:val="00294EE2"/>
    <w:rsid w:val="002B48D8"/>
    <w:rsid w:val="002D0E23"/>
    <w:rsid w:val="002E1EC5"/>
    <w:rsid w:val="002F0D43"/>
    <w:rsid w:val="002F4EC4"/>
    <w:rsid w:val="002F6A76"/>
    <w:rsid w:val="002F79E0"/>
    <w:rsid w:val="003111A7"/>
    <w:rsid w:val="00330C80"/>
    <w:rsid w:val="003570EA"/>
    <w:rsid w:val="0036214D"/>
    <w:rsid w:val="00374AF9"/>
    <w:rsid w:val="00394C42"/>
    <w:rsid w:val="00425E40"/>
    <w:rsid w:val="004266BE"/>
    <w:rsid w:val="00446192"/>
    <w:rsid w:val="00452C6E"/>
    <w:rsid w:val="00462D65"/>
    <w:rsid w:val="00481948"/>
    <w:rsid w:val="00483DC6"/>
    <w:rsid w:val="004934CB"/>
    <w:rsid w:val="004B5047"/>
    <w:rsid w:val="004B5FCD"/>
    <w:rsid w:val="004D4905"/>
    <w:rsid w:val="004E4DAA"/>
    <w:rsid w:val="00506961"/>
    <w:rsid w:val="00531B81"/>
    <w:rsid w:val="005540AD"/>
    <w:rsid w:val="00562E3B"/>
    <w:rsid w:val="00577554"/>
    <w:rsid w:val="005D50D2"/>
    <w:rsid w:val="00605B03"/>
    <w:rsid w:val="0063464D"/>
    <w:rsid w:val="006903FA"/>
    <w:rsid w:val="006952FE"/>
    <w:rsid w:val="006A2407"/>
    <w:rsid w:val="006B2C3A"/>
    <w:rsid w:val="006C364E"/>
    <w:rsid w:val="006D4B5D"/>
    <w:rsid w:val="006E4D7D"/>
    <w:rsid w:val="006F31B1"/>
    <w:rsid w:val="006F56FD"/>
    <w:rsid w:val="00707F4C"/>
    <w:rsid w:val="00740789"/>
    <w:rsid w:val="007A372C"/>
    <w:rsid w:val="007A76AB"/>
    <w:rsid w:val="007C5657"/>
    <w:rsid w:val="007D06AE"/>
    <w:rsid w:val="007F209D"/>
    <w:rsid w:val="007F3748"/>
    <w:rsid w:val="00831334"/>
    <w:rsid w:val="00837A0D"/>
    <w:rsid w:val="00852D83"/>
    <w:rsid w:val="0087617C"/>
    <w:rsid w:val="008964A9"/>
    <w:rsid w:val="008A6BFB"/>
    <w:rsid w:val="008B1C6A"/>
    <w:rsid w:val="008B564A"/>
    <w:rsid w:val="008B7020"/>
    <w:rsid w:val="008C0E6C"/>
    <w:rsid w:val="008D309B"/>
    <w:rsid w:val="008F4EAC"/>
    <w:rsid w:val="00910A82"/>
    <w:rsid w:val="00920E8C"/>
    <w:rsid w:val="0093769A"/>
    <w:rsid w:val="00940D8A"/>
    <w:rsid w:val="00943229"/>
    <w:rsid w:val="009515D5"/>
    <w:rsid w:val="009550EE"/>
    <w:rsid w:val="009709DB"/>
    <w:rsid w:val="00994241"/>
    <w:rsid w:val="00995731"/>
    <w:rsid w:val="0099728D"/>
    <w:rsid w:val="009B76C6"/>
    <w:rsid w:val="009C77F6"/>
    <w:rsid w:val="009D3DE2"/>
    <w:rsid w:val="00A17CE3"/>
    <w:rsid w:val="00A36F31"/>
    <w:rsid w:val="00A46A1E"/>
    <w:rsid w:val="00A91702"/>
    <w:rsid w:val="00AB3248"/>
    <w:rsid w:val="00AB6BA6"/>
    <w:rsid w:val="00AC2DD1"/>
    <w:rsid w:val="00AE2366"/>
    <w:rsid w:val="00AF4DB6"/>
    <w:rsid w:val="00B21CB4"/>
    <w:rsid w:val="00B5616C"/>
    <w:rsid w:val="00B6749C"/>
    <w:rsid w:val="00BA6BE0"/>
    <w:rsid w:val="00BC642E"/>
    <w:rsid w:val="00BE0FD9"/>
    <w:rsid w:val="00BE281B"/>
    <w:rsid w:val="00BE5325"/>
    <w:rsid w:val="00C42E29"/>
    <w:rsid w:val="00C4331B"/>
    <w:rsid w:val="00C81AB8"/>
    <w:rsid w:val="00C868C5"/>
    <w:rsid w:val="00CA4ACB"/>
    <w:rsid w:val="00CF0B4F"/>
    <w:rsid w:val="00D10529"/>
    <w:rsid w:val="00D34F85"/>
    <w:rsid w:val="00D450BE"/>
    <w:rsid w:val="00D63938"/>
    <w:rsid w:val="00D706C6"/>
    <w:rsid w:val="00D8012A"/>
    <w:rsid w:val="00D841F2"/>
    <w:rsid w:val="00DA0F23"/>
    <w:rsid w:val="00DB77B3"/>
    <w:rsid w:val="00DC1789"/>
    <w:rsid w:val="00DE5251"/>
    <w:rsid w:val="00DE72F4"/>
    <w:rsid w:val="00DF2776"/>
    <w:rsid w:val="00DF63C1"/>
    <w:rsid w:val="00E221BC"/>
    <w:rsid w:val="00E244B5"/>
    <w:rsid w:val="00E666A5"/>
    <w:rsid w:val="00EA4AC4"/>
    <w:rsid w:val="00EB34FD"/>
    <w:rsid w:val="00EB7A17"/>
    <w:rsid w:val="00EF7F2A"/>
    <w:rsid w:val="00F021C2"/>
    <w:rsid w:val="00F32249"/>
    <w:rsid w:val="00F32F9C"/>
    <w:rsid w:val="00F46B4A"/>
    <w:rsid w:val="00F504FB"/>
    <w:rsid w:val="00F52A14"/>
    <w:rsid w:val="00F62148"/>
    <w:rsid w:val="00F82C93"/>
    <w:rsid w:val="00FA1D89"/>
    <w:rsid w:val="00FD109F"/>
  </w:rsids>
  <m:mathPr>
    <m:mathFont m:val="Cambria Math"/>
    <m:dispDef m:val="0"/>
    <m:wrapRight/>
    <m:naryLim m:val="subSup"/>
  </m:mathPr>
  <w:themeFontLang w:val="en-US" w:eastAsia="ja-JP"/>
  <w:clrSchemeMapping w:bg1="light1" w:t1="dark1" w:bg2="light2" w:t2="dark2" w:accent1="accent1" w:accent2="accent2" w:accent3="accent3" w:accent4="accent4" w:accent5="accent5" w:accent6="accent6" w:hyperlink="hyperlink" w:followedHyperlink="followedHyperlink"/>
  <w14:docId w14:val="3281931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szCs w:val="24"/>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TOC Heading" w:uiPriority="39" w:qFormat="1"/>
  </w:latentStyles>
  <w:style w:type="paragraph" w:default="1" w:styleId="Normal">
    <w:name w:val="Normal"/>
    <w:qFormat/>
    <w:rsid w:val="00E244B5"/>
    <w:pPr>
      <w:spacing w:after="120"/>
    </w:pPr>
  </w:style>
  <w:style w:type="paragraph" w:styleId="Heading1">
    <w:name w:val="heading 1"/>
    <w:basedOn w:val="Normal"/>
    <w:next w:val="Normal"/>
    <w:qFormat/>
    <w:rsid w:val="00483DC6"/>
    <w:pPr>
      <w:keepNext/>
      <w:pageBreakBefore/>
      <w:numPr>
        <w:numId w:val="2"/>
      </w:numPr>
      <w:tabs>
        <w:tab w:val="left" w:pos="0"/>
        <w:tab w:val="left" w:pos="567"/>
      </w:tabs>
      <w:spacing w:after="240"/>
      <w:ind w:left="431" w:hanging="431"/>
      <w:outlineLvl w:val="0"/>
    </w:pPr>
    <w:rPr>
      <w:rFonts w:cs="Arial"/>
      <w:b/>
      <w:bCs/>
      <w:color w:val="404040" w:themeColor="text1" w:themeTint="BF"/>
      <w:kern w:val="32"/>
      <w:sz w:val="32"/>
      <w:szCs w:val="32"/>
    </w:rPr>
  </w:style>
  <w:style w:type="paragraph" w:styleId="Heading2">
    <w:name w:val="heading 2"/>
    <w:basedOn w:val="Normal"/>
    <w:next w:val="Normal"/>
    <w:qFormat/>
    <w:rsid w:val="009550EE"/>
    <w:pPr>
      <w:keepNext/>
      <w:numPr>
        <w:ilvl w:val="1"/>
        <w:numId w:val="2"/>
      </w:numPr>
      <w:tabs>
        <w:tab w:val="left" w:pos="567"/>
      </w:tabs>
      <w:spacing w:before="480" w:after="240"/>
      <w:outlineLvl w:val="1"/>
    </w:pPr>
    <w:rPr>
      <w:rFonts w:cs="Arial"/>
      <w:b/>
      <w:bCs/>
      <w:color w:val="404040" w:themeColor="text1" w:themeTint="BF"/>
      <w:sz w:val="28"/>
      <w:szCs w:val="28"/>
    </w:rPr>
  </w:style>
  <w:style w:type="paragraph" w:styleId="Heading3">
    <w:name w:val="heading 3"/>
    <w:basedOn w:val="Normal"/>
    <w:next w:val="Normal"/>
    <w:qFormat/>
    <w:rsid w:val="009550EE"/>
    <w:pPr>
      <w:keepNext/>
      <w:numPr>
        <w:ilvl w:val="2"/>
        <w:numId w:val="2"/>
      </w:numPr>
      <w:tabs>
        <w:tab w:val="left" w:pos="567"/>
      </w:tabs>
      <w:spacing w:before="360"/>
      <w:outlineLvl w:val="2"/>
    </w:pPr>
    <w:rPr>
      <w:rFonts w:cs="Arial"/>
      <w:b/>
      <w:bCs/>
      <w:color w:val="595959" w:themeColor="text1" w:themeTint="A6"/>
      <w:sz w:val="26"/>
      <w:szCs w:val="26"/>
    </w:rPr>
  </w:style>
  <w:style w:type="paragraph" w:styleId="Heading4">
    <w:name w:val="heading 4"/>
    <w:basedOn w:val="Normal"/>
    <w:next w:val="Normal"/>
    <w:link w:val="Heading4Char"/>
    <w:rsid w:val="00374AF9"/>
    <w:pPr>
      <w:keepNext/>
      <w:keepLines/>
      <w:numPr>
        <w:ilvl w:val="3"/>
        <w:numId w:val="2"/>
      </w:numPr>
      <w:spacing w:before="240" w:after="0"/>
      <w:ind w:left="862" w:hanging="862"/>
      <w:outlineLvl w:val="3"/>
    </w:pPr>
    <w:rPr>
      <w:rFonts w:eastAsiaTheme="majorEastAsia" w:cstheme="majorBidi"/>
      <w:iCs/>
      <w:color w:val="595959" w:themeColor="text1" w:themeTint="A6"/>
    </w:rPr>
  </w:style>
  <w:style w:type="paragraph" w:styleId="Heading5">
    <w:name w:val="heading 5"/>
    <w:basedOn w:val="Normal"/>
    <w:next w:val="Normal"/>
    <w:link w:val="Heading5Char"/>
    <w:unhideWhenUsed/>
    <w:rsid w:val="00236273"/>
    <w:pPr>
      <w:keepNext/>
      <w:keepLines/>
      <w:numPr>
        <w:ilvl w:val="4"/>
        <w:numId w:val="2"/>
      </w:numPr>
      <w:spacing w:before="240" w:after="0"/>
      <w:ind w:left="1009" w:hanging="1009"/>
      <w:outlineLvl w:val="4"/>
    </w:pPr>
    <w:rPr>
      <w:rFonts w:eastAsiaTheme="majorEastAsia" w:cstheme="majorBidi"/>
      <w:color w:val="595959" w:themeColor="text1" w:themeTint="A6"/>
    </w:rPr>
  </w:style>
  <w:style w:type="paragraph" w:styleId="Heading6">
    <w:name w:val="heading 6"/>
    <w:basedOn w:val="Normal"/>
    <w:next w:val="Normal"/>
    <w:link w:val="Heading6Char"/>
    <w:semiHidden/>
    <w:unhideWhenUsed/>
    <w:rsid w:val="00236273"/>
    <w:pPr>
      <w:keepNext/>
      <w:keepLines/>
      <w:numPr>
        <w:ilvl w:val="5"/>
        <w:numId w:val="2"/>
      </w:numPr>
      <w:spacing w:before="240" w:after="0"/>
      <w:ind w:left="1151" w:hanging="1151"/>
      <w:outlineLvl w:val="5"/>
    </w:pPr>
    <w:rPr>
      <w:rFonts w:eastAsiaTheme="majorEastAsia" w:cstheme="majorBidi"/>
      <w:color w:val="7F7F7F" w:themeColor="text1" w:themeTint="80"/>
    </w:rPr>
  </w:style>
  <w:style w:type="paragraph" w:styleId="Heading7">
    <w:name w:val="heading 7"/>
    <w:basedOn w:val="Normal"/>
    <w:next w:val="Normal"/>
    <w:link w:val="Heading7Char"/>
    <w:semiHidden/>
    <w:unhideWhenUsed/>
    <w:rsid w:val="00236273"/>
    <w:pPr>
      <w:keepNext/>
      <w:keepLines/>
      <w:numPr>
        <w:ilvl w:val="6"/>
        <w:numId w:val="2"/>
      </w:numPr>
      <w:spacing w:before="240" w:after="0"/>
      <w:ind w:left="1298" w:hanging="1298"/>
      <w:outlineLvl w:val="6"/>
    </w:pPr>
    <w:rPr>
      <w:rFonts w:eastAsiaTheme="majorEastAsia" w:cstheme="majorBidi"/>
      <w:color w:val="7F7F7F" w:themeColor="text1" w:themeTint="80"/>
    </w:rPr>
  </w:style>
  <w:style w:type="paragraph" w:styleId="Heading8">
    <w:name w:val="heading 8"/>
    <w:basedOn w:val="Normal"/>
    <w:next w:val="Normal"/>
    <w:link w:val="Heading8Char"/>
    <w:semiHidden/>
    <w:unhideWhenUsed/>
    <w:rsid w:val="00236273"/>
    <w:pPr>
      <w:keepNext/>
      <w:keepLines/>
      <w:numPr>
        <w:ilvl w:val="7"/>
        <w:numId w:val="2"/>
      </w:numPr>
      <w:spacing w:before="240" w:after="0"/>
      <w:outlineLvl w:val="7"/>
    </w:pPr>
    <w:rPr>
      <w:rFonts w:eastAsiaTheme="majorEastAsia" w:cstheme="majorBidi"/>
      <w:color w:val="7F7F7F" w:themeColor="text1" w:themeTint="80"/>
      <w:szCs w:val="21"/>
    </w:rPr>
  </w:style>
  <w:style w:type="paragraph" w:styleId="Heading9">
    <w:name w:val="heading 9"/>
    <w:basedOn w:val="Normal"/>
    <w:next w:val="Normal"/>
    <w:link w:val="Heading9Char"/>
    <w:semiHidden/>
    <w:unhideWhenUsed/>
    <w:rsid w:val="00236273"/>
    <w:pPr>
      <w:keepNext/>
      <w:keepLines/>
      <w:numPr>
        <w:ilvl w:val="8"/>
        <w:numId w:val="2"/>
      </w:numPr>
      <w:spacing w:before="240" w:after="0"/>
      <w:ind w:left="1582" w:hanging="1582"/>
      <w:outlineLvl w:val="8"/>
    </w:pPr>
    <w:rPr>
      <w:rFonts w:eastAsiaTheme="majorEastAsia" w:cstheme="majorBidi"/>
      <w:color w:val="7F7F7F" w:themeColor="text1" w:themeTint="80"/>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94241"/>
    <w:pPr>
      <w:spacing w:before="120"/>
      <w:jc w:val="center"/>
      <w:outlineLvl w:val="0"/>
    </w:pPr>
    <w:rPr>
      <w:rFonts w:cs="Arial"/>
      <w:b/>
      <w:bCs/>
      <w:color w:val="404040" w:themeColor="text1" w:themeTint="BF"/>
      <w:kern w:val="28"/>
      <w:sz w:val="48"/>
      <w:szCs w:val="32"/>
    </w:rPr>
  </w:style>
  <w:style w:type="character" w:styleId="Hyperlink">
    <w:name w:val="Hyperlink"/>
    <w:basedOn w:val="DefaultParagraphFont"/>
    <w:uiPriority w:val="99"/>
    <w:rsid w:val="00EF7B96"/>
    <w:rPr>
      <w:color w:val="0000FF"/>
      <w:u w:val="single"/>
    </w:rPr>
  </w:style>
  <w:style w:type="paragraph" w:styleId="Caption">
    <w:name w:val="caption"/>
    <w:basedOn w:val="Normal"/>
    <w:next w:val="Normal"/>
    <w:qFormat/>
    <w:rsid w:val="00805BCE"/>
    <w:rPr>
      <w:b/>
      <w:bCs/>
      <w:szCs w:val="20"/>
    </w:rPr>
  </w:style>
  <w:style w:type="paragraph" w:styleId="Header">
    <w:name w:val="header"/>
    <w:basedOn w:val="Normal"/>
    <w:link w:val="HeaderChar"/>
    <w:rsid w:val="0082378C"/>
    <w:pPr>
      <w:tabs>
        <w:tab w:val="center" w:pos="4536"/>
        <w:tab w:val="right" w:pos="9072"/>
      </w:tabs>
      <w:spacing w:after="0"/>
    </w:pPr>
  </w:style>
  <w:style w:type="character" w:customStyle="1" w:styleId="HeaderChar">
    <w:name w:val="Header Char"/>
    <w:basedOn w:val="DefaultParagraphFont"/>
    <w:link w:val="Header"/>
    <w:rsid w:val="0082378C"/>
    <w:rPr>
      <w:rFonts w:ascii="Arial" w:hAnsi="Arial"/>
      <w:sz w:val="20"/>
    </w:rPr>
  </w:style>
  <w:style w:type="paragraph" w:styleId="Footer">
    <w:name w:val="footer"/>
    <w:basedOn w:val="Normal"/>
    <w:link w:val="FooterChar"/>
    <w:rsid w:val="00DF63C1"/>
    <w:pPr>
      <w:tabs>
        <w:tab w:val="center" w:pos="4536"/>
        <w:tab w:val="right" w:pos="9072"/>
      </w:tabs>
      <w:spacing w:after="0"/>
      <w:jc w:val="right"/>
    </w:pPr>
    <w:rPr>
      <w:sz w:val="18"/>
    </w:rPr>
  </w:style>
  <w:style w:type="character" w:customStyle="1" w:styleId="FooterChar">
    <w:name w:val="Footer Char"/>
    <w:basedOn w:val="DefaultParagraphFont"/>
    <w:link w:val="Footer"/>
    <w:rsid w:val="00DF63C1"/>
    <w:rPr>
      <w:rFonts w:ascii="Arial" w:hAnsi="Arial"/>
      <w:sz w:val="18"/>
    </w:rPr>
  </w:style>
  <w:style w:type="character" w:styleId="PageNumber">
    <w:name w:val="page number"/>
    <w:basedOn w:val="DefaultParagraphFont"/>
    <w:rsid w:val="0082378C"/>
    <w:rPr>
      <w:rFonts w:ascii="Arial" w:hAnsi="Arial"/>
      <w:sz w:val="20"/>
    </w:rPr>
  </w:style>
  <w:style w:type="table" w:styleId="TableGrid">
    <w:name w:val="Table Grid"/>
    <w:basedOn w:val="TableNormal"/>
    <w:rsid w:val="00704E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1">
    <w:name w:val="toc 1"/>
    <w:basedOn w:val="TOC3"/>
    <w:next w:val="Normal"/>
    <w:autoRedefine/>
    <w:uiPriority w:val="39"/>
    <w:rsid w:val="009C77F6"/>
    <w:pPr>
      <w:spacing w:before="120"/>
    </w:pPr>
    <w:rPr>
      <w:b/>
      <w:bCs/>
      <w:color w:val="404040" w:themeColor="text1" w:themeTint="BF"/>
      <w:sz w:val="20"/>
    </w:rPr>
  </w:style>
  <w:style w:type="paragraph" w:styleId="TOC2">
    <w:name w:val="toc 2"/>
    <w:basedOn w:val="TOC1"/>
    <w:next w:val="Normal"/>
    <w:autoRedefine/>
    <w:uiPriority w:val="39"/>
    <w:rsid w:val="00577554"/>
    <w:pPr>
      <w:spacing w:before="0"/>
    </w:pPr>
    <w:rPr>
      <w:b w:val="0"/>
      <w:bCs w:val="0"/>
      <w:color w:val="595959" w:themeColor="text1" w:themeTint="A6"/>
    </w:rPr>
  </w:style>
  <w:style w:type="paragraph" w:styleId="TOC3">
    <w:name w:val="toc 3"/>
    <w:basedOn w:val="Normal"/>
    <w:next w:val="Normal"/>
    <w:autoRedefine/>
    <w:uiPriority w:val="39"/>
    <w:rsid w:val="009C77F6"/>
    <w:pPr>
      <w:spacing w:after="0"/>
    </w:pPr>
    <w:rPr>
      <w:iCs/>
      <w:color w:val="595959" w:themeColor="text1" w:themeTint="A6"/>
      <w:sz w:val="18"/>
      <w:szCs w:val="22"/>
    </w:rPr>
  </w:style>
  <w:style w:type="paragraph" w:styleId="TOC4">
    <w:name w:val="toc 4"/>
    <w:basedOn w:val="Normal"/>
    <w:next w:val="Normal"/>
    <w:autoRedefine/>
    <w:rsid w:val="0021001B"/>
    <w:pPr>
      <w:pBdr>
        <w:between w:val="double" w:sz="6" w:space="0" w:color="auto"/>
      </w:pBdr>
      <w:spacing w:after="0"/>
      <w:ind w:left="400"/>
    </w:pPr>
    <w:rPr>
      <w:sz w:val="18"/>
      <w:szCs w:val="20"/>
    </w:rPr>
  </w:style>
  <w:style w:type="paragraph" w:styleId="TOC5">
    <w:name w:val="toc 5"/>
    <w:basedOn w:val="Normal"/>
    <w:next w:val="Normal"/>
    <w:autoRedefine/>
    <w:rsid w:val="0021001B"/>
    <w:pPr>
      <w:pBdr>
        <w:between w:val="double" w:sz="6" w:space="0" w:color="auto"/>
      </w:pBdr>
      <w:spacing w:after="0"/>
      <w:ind w:left="600"/>
    </w:pPr>
    <w:rPr>
      <w:sz w:val="18"/>
      <w:szCs w:val="20"/>
    </w:rPr>
  </w:style>
  <w:style w:type="paragraph" w:styleId="TOC6">
    <w:name w:val="toc 6"/>
    <w:basedOn w:val="Normal"/>
    <w:next w:val="Normal"/>
    <w:autoRedefine/>
    <w:rsid w:val="0021001B"/>
    <w:pPr>
      <w:pBdr>
        <w:between w:val="double" w:sz="6" w:space="0" w:color="auto"/>
      </w:pBdr>
      <w:spacing w:after="0"/>
      <w:ind w:left="800"/>
    </w:pPr>
    <w:rPr>
      <w:szCs w:val="20"/>
    </w:rPr>
  </w:style>
  <w:style w:type="paragraph" w:styleId="TOC7">
    <w:name w:val="toc 7"/>
    <w:basedOn w:val="Normal"/>
    <w:next w:val="Normal"/>
    <w:autoRedefine/>
    <w:rsid w:val="0021001B"/>
    <w:pPr>
      <w:pBdr>
        <w:between w:val="double" w:sz="6" w:space="0" w:color="auto"/>
      </w:pBdr>
      <w:spacing w:after="0"/>
      <w:ind w:left="1000"/>
    </w:pPr>
    <w:rPr>
      <w:szCs w:val="20"/>
    </w:rPr>
  </w:style>
  <w:style w:type="paragraph" w:styleId="TOC8">
    <w:name w:val="toc 8"/>
    <w:basedOn w:val="Normal"/>
    <w:next w:val="Normal"/>
    <w:autoRedefine/>
    <w:rsid w:val="0021001B"/>
    <w:pPr>
      <w:pBdr>
        <w:between w:val="double" w:sz="6" w:space="0" w:color="auto"/>
      </w:pBdr>
      <w:spacing w:after="0"/>
      <w:ind w:left="1200"/>
    </w:pPr>
    <w:rPr>
      <w:szCs w:val="20"/>
    </w:rPr>
  </w:style>
  <w:style w:type="paragraph" w:styleId="TOC9">
    <w:name w:val="toc 9"/>
    <w:basedOn w:val="Normal"/>
    <w:next w:val="Normal"/>
    <w:autoRedefine/>
    <w:rsid w:val="0021001B"/>
    <w:pPr>
      <w:pBdr>
        <w:between w:val="double" w:sz="6" w:space="0" w:color="auto"/>
      </w:pBdr>
      <w:spacing w:after="0"/>
      <w:ind w:left="1400"/>
    </w:pPr>
    <w:rPr>
      <w:sz w:val="18"/>
      <w:szCs w:val="20"/>
    </w:rPr>
  </w:style>
  <w:style w:type="numbering" w:styleId="111111">
    <w:name w:val="Outline List 2"/>
    <w:rsid w:val="00C8036A"/>
    <w:pPr>
      <w:numPr>
        <w:numId w:val="1"/>
      </w:numPr>
    </w:pPr>
  </w:style>
  <w:style w:type="paragraph" w:styleId="DocumentMap">
    <w:name w:val="Document Map"/>
    <w:basedOn w:val="Normal"/>
    <w:link w:val="DocumentMapChar"/>
    <w:rsid w:val="00552316"/>
    <w:pPr>
      <w:spacing w:after="0"/>
    </w:pPr>
    <w:rPr>
      <w:rFonts w:ascii="Lucida Grande" w:hAnsi="Lucida Grande"/>
    </w:rPr>
  </w:style>
  <w:style w:type="character" w:customStyle="1" w:styleId="DocumentMapChar">
    <w:name w:val="Document Map Char"/>
    <w:basedOn w:val="DefaultParagraphFont"/>
    <w:link w:val="DocumentMap"/>
    <w:rsid w:val="00552316"/>
    <w:rPr>
      <w:rFonts w:ascii="Lucida Grande" w:hAnsi="Lucida Grande"/>
      <w:lang w:eastAsia="en-US"/>
    </w:rPr>
  </w:style>
  <w:style w:type="paragraph" w:styleId="TOCHeading">
    <w:name w:val="TOC Heading"/>
    <w:basedOn w:val="Heading1"/>
    <w:next w:val="Normal"/>
    <w:uiPriority w:val="39"/>
    <w:unhideWhenUsed/>
    <w:qFormat/>
    <w:rsid w:val="00831334"/>
    <w:pPr>
      <w:keepLines/>
      <w:numPr>
        <w:numId w:val="0"/>
      </w:numPr>
      <w:tabs>
        <w:tab w:val="clear" w:pos="0"/>
        <w:tab w:val="clear" w:pos="567"/>
      </w:tabs>
      <w:spacing w:before="480" w:after="0" w:line="276" w:lineRule="auto"/>
      <w:outlineLvl w:val="9"/>
    </w:pPr>
    <w:rPr>
      <w:rFonts w:eastAsiaTheme="majorEastAsia" w:cstheme="majorBidi"/>
      <w:kern w:val="0"/>
      <w:sz w:val="28"/>
      <w:szCs w:val="28"/>
    </w:rPr>
  </w:style>
  <w:style w:type="character" w:customStyle="1" w:styleId="Heading4Char">
    <w:name w:val="Heading 4 Char"/>
    <w:basedOn w:val="DefaultParagraphFont"/>
    <w:link w:val="Heading4"/>
    <w:rsid w:val="00374AF9"/>
    <w:rPr>
      <w:rFonts w:ascii="Source Sans Pro" w:hAnsi="Source Sans Pro" w:eastAsiaTheme="majorEastAsia" w:cstheme="majorBidi"/>
      <w:iCs/>
      <w:color w:val="595959" w:themeColor="text1" w:themeTint="A6"/>
      <w:sz w:val="20"/>
    </w:rPr>
  </w:style>
  <w:style w:type="character" w:customStyle="1" w:styleId="Heading5Char">
    <w:name w:val="Heading 5 Char"/>
    <w:basedOn w:val="DefaultParagraphFont"/>
    <w:link w:val="Heading5"/>
    <w:rsid w:val="00236273"/>
    <w:rPr>
      <w:rFonts w:ascii="Source Sans Pro" w:hAnsi="Source Sans Pro" w:eastAsiaTheme="majorEastAsia" w:cstheme="majorBidi"/>
      <w:color w:val="595959" w:themeColor="text1" w:themeTint="A6"/>
      <w:sz w:val="20"/>
    </w:rPr>
  </w:style>
  <w:style w:type="table" w:customStyle="1" w:styleId="ScrollSectionColumn">
    <w:name w:val="Scroll Section Column"/>
    <w:basedOn w:val="TableNormal"/>
    <w:uiPriority w:val="99"/>
    <w:rsid w:val="00E868FB"/>
    <w:tblPr/>
  </w:style>
  <w:style w:type="table" w:customStyle="1" w:styleId="ScrollTip">
    <w:name w:val="Scroll Tip"/>
    <w:basedOn w:val="TableNormal"/>
    <w:uiPriority w:val="99"/>
    <w:qFormat/>
    <w:rsid w:val="0099620C"/>
    <w:pPr>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TableNormal"/>
    <w:uiPriority w:val="99"/>
    <w:qFormat/>
    <w:rsid w:val="0099620C"/>
    <w:pPr>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Code">
    <w:name w:val="Scroll Code"/>
    <w:basedOn w:val="TableNormal"/>
    <w:uiPriority w:val="99"/>
    <w:qFormat/>
    <w:rsid w:val="00AD7224"/>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Info">
    <w:name w:val="Scroll Info"/>
    <w:basedOn w:val="TableNormal"/>
    <w:uiPriority w:val="99"/>
    <w:qFormat/>
    <w:rsid w:val="00F93E63"/>
    <w:pPr>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TableNormal">
    <w:name w:val="Scroll Table Normal"/>
    <w:basedOn w:val="TableNormal"/>
    <w:uiPriority w:val="99"/>
    <w:qFormat/>
    <w:rsid w:val="00740789"/>
    <w:pPr>
      <w:spacing w:after="120"/>
    </w:p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30" w:type="dxa"/>
        <w:left w:w="30" w:type="dxa"/>
        <w:bottom w:w="20" w:type="dxa"/>
        <w:right w:w="30" w:type="dxa"/>
      </w:tblCellMar>
    </w:tblPr>
    <w:tblStylePr w:type="firstRow">
      <w:rPr>
        <w:rFonts w:ascii="Arial" w:hAnsi="Arial"/>
        <w:b/>
        <w:bCs w:val="0"/>
        <w:i w:val="0"/>
        <w:iCs w:val="0"/>
        <w:color w:val="262626" w:themeColor="text1" w:themeTint="D9"/>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tblStylePr w:type="nwCell">
      <w:rPr>
        <w:b/>
        <w:color w:val="000000" w:themeColor="text1"/>
      </w:rPr>
    </w:tblStylePr>
  </w:style>
  <w:style w:type="table" w:customStyle="1" w:styleId="ScrollPanel">
    <w:name w:val="Scroll Panel"/>
    <w:basedOn w:val="TableNormal"/>
    <w:uiPriority w:val="99"/>
    <w:qFormat/>
    <w:rsid w:val="00F93E63"/>
    <w:pPr>
      <w:ind w:left="173" w:right="259"/>
    </w:p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Note">
    <w:name w:val="Scroll Note"/>
    <w:basedOn w:val="TableNormal"/>
    <w:uiPriority w:val="99"/>
    <w:qFormat/>
    <w:rsid w:val="00F93E63"/>
    <w:pPr>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Quote">
    <w:name w:val="Scroll Quote"/>
    <w:basedOn w:val="TableNormal"/>
    <w:uiPriority w:val="99"/>
    <w:qFormat/>
    <w:rsid w:val="00F93E63"/>
    <w:pPr>
      <w:ind w:left="173" w:right="259"/>
    </w:pPr>
    <w:rPr>
      <w:i/>
    </w:rPr>
    <w:tblPr>
      <w:tblCellMar>
        <w:left w:w="58" w:type="dxa"/>
        <w:right w:w="58" w:type="dxa"/>
      </w:tblCellMar>
    </w:tblPr>
    <w:tblStylePr w:type="firstCol">
      <w:tblPr/>
      <w:tcPr>
        <w:tcBorders>
          <w:left w:val="single" w:sz="4" w:space="0" w:color="6199C9"/>
        </w:tcBorders>
      </w:tcPr>
    </w:tblStylePr>
  </w:style>
  <w:style w:type="paragraph" w:styleId="PlainText">
    <w:name w:val="Plain Text"/>
    <w:basedOn w:val="Normal"/>
    <w:rsid w:val="00A36F31"/>
    <w:rPr>
      <w:rFonts w:ascii="Courier New" w:hAnsi="Courier New" w:cs="Courier New"/>
      <w:szCs w:val="20"/>
    </w:rPr>
  </w:style>
  <w:style w:type="paragraph" w:customStyle="1" w:styleId="SublineHeader">
    <w:name w:val="Subline Header"/>
    <w:basedOn w:val="Title"/>
    <w:qFormat/>
    <w:rsid w:val="00E244B5"/>
    <w:rPr>
      <w:b w:val="0"/>
      <w:bCs w:val="0"/>
      <w:color w:val="A6A6A6" w:themeColor="background1" w:themeShade="A6"/>
      <w:sz w:val="28"/>
      <w:shd w:val="clear" w:color="auto" w:fill="FFFFFF"/>
    </w:rPr>
  </w:style>
  <w:style w:type="paragraph" w:customStyle="1" w:styleId="SublineHeaderLevel2">
    <w:name w:val="SublineHeader Level2"/>
    <w:basedOn w:val="SublineHeader"/>
    <w:qFormat/>
    <w:rsid w:val="007A372C"/>
    <w:rPr>
      <w:sz w:val="24"/>
      <w:szCs w:val="24"/>
    </w:rPr>
  </w:style>
  <w:style w:type="character" w:customStyle="1" w:styleId="Heading6Char">
    <w:name w:val="Heading 6 Char"/>
    <w:basedOn w:val="DefaultParagraphFont"/>
    <w:link w:val="Heading6"/>
    <w:semiHidden/>
    <w:rsid w:val="00236273"/>
    <w:rPr>
      <w:rFonts w:ascii="Source Sans Pro" w:hAnsi="Source Sans Pro" w:eastAsiaTheme="majorEastAsia" w:cstheme="majorBidi"/>
      <w:color w:val="7F7F7F" w:themeColor="text1" w:themeTint="80"/>
      <w:sz w:val="20"/>
    </w:rPr>
  </w:style>
  <w:style w:type="character" w:customStyle="1" w:styleId="Heading7Char">
    <w:name w:val="Heading 7 Char"/>
    <w:basedOn w:val="DefaultParagraphFont"/>
    <w:link w:val="Heading7"/>
    <w:semiHidden/>
    <w:rsid w:val="00236273"/>
    <w:rPr>
      <w:rFonts w:ascii="Source Sans Pro" w:hAnsi="Source Sans Pro" w:eastAsiaTheme="majorEastAsia" w:cstheme="majorBidi"/>
      <w:color w:val="7F7F7F" w:themeColor="text1" w:themeTint="80"/>
      <w:sz w:val="20"/>
    </w:rPr>
  </w:style>
  <w:style w:type="character" w:customStyle="1" w:styleId="Heading8Char">
    <w:name w:val="Heading 8 Char"/>
    <w:basedOn w:val="DefaultParagraphFont"/>
    <w:link w:val="Heading8"/>
    <w:semiHidden/>
    <w:rsid w:val="00236273"/>
    <w:rPr>
      <w:rFonts w:ascii="Source Sans Pro" w:hAnsi="Source Sans Pro" w:eastAsiaTheme="majorEastAsia" w:cstheme="majorBidi"/>
      <w:color w:val="7F7F7F" w:themeColor="text1" w:themeTint="80"/>
      <w:sz w:val="20"/>
      <w:szCs w:val="21"/>
    </w:rPr>
  </w:style>
  <w:style w:type="character" w:customStyle="1" w:styleId="Heading9Char">
    <w:name w:val="Heading 9 Char"/>
    <w:basedOn w:val="DefaultParagraphFont"/>
    <w:link w:val="Heading9"/>
    <w:semiHidden/>
    <w:rsid w:val="00236273"/>
    <w:rPr>
      <w:rFonts w:ascii="Source Sans Pro" w:hAnsi="Source Sans Pro" w:eastAsiaTheme="majorEastAsia" w:cstheme="majorBidi"/>
      <w:color w:val="7F7F7F" w:themeColor="text1" w:themeTint="80"/>
      <w:sz w:val="20"/>
      <w:szCs w:val="21"/>
    </w:rPr>
  </w:style>
  <w:style w:type="character" w:styleId="IntenseEmphasis">
    <w:name w:val="Intense Emphasis"/>
    <w:basedOn w:val="DefaultParagraphFont"/>
    <w:rsid w:val="00831334"/>
    <w:rPr>
      <w:i/>
      <w:iCs/>
      <w:color w:val="7F7F7F" w:themeColor="text1" w:themeTint="80"/>
    </w:rPr>
  </w:style>
  <w:style w:type="paragraph" w:styleId="IntenseQuote">
    <w:name w:val="Intense Quote"/>
    <w:basedOn w:val="Normal"/>
    <w:next w:val="Normal"/>
    <w:link w:val="IntenseQuoteChar"/>
    <w:rsid w:val="00831334"/>
    <w:pPr>
      <w:pBdr>
        <w:top w:val="single" w:sz="4" w:space="10" w:color="4F81BD" w:themeColor="accent1"/>
        <w:bottom w:val="single" w:sz="4" w:space="10" w:color="4F81BD" w:themeColor="accent1"/>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rsid w:val="00831334"/>
    <w:rPr>
      <w:rFonts w:ascii="Source Sans Pro" w:hAnsi="Source Sans Pro"/>
      <w:i/>
      <w:iCs/>
      <w:color w:val="7F7F7F" w:themeColor="text1" w:themeTint="80"/>
      <w:sz w:val="20"/>
    </w:rPr>
  </w:style>
  <w:style w:type="character" w:styleId="IntenseReference">
    <w:name w:val="Intense Reference"/>
    <w:basedOn w:val="DefaultParagraphFont"/>
    <w:rsid w:val="00831334"/>
    <w:rPr>
      <w:b/>
      <w:bCs/>
      <w:smallCaps/>
      <w:color w:val="7F7F7F" w:themeColor="text1" w:themeTint="80"/>
      <w:spacing w:val="5"/>
    </w:rPr>
  </w:style>
  <w:style w:type="table" w:styleId="PlainTable1">
    <w:name w:val="Plain Table 1"/>
    <w:basedOn w:val="TableNormal"/>
    <w:rsid w:val="003111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3111A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Style1">
    <w:name w:val="Style1"/>
    <w:basedOn w:val="TableNormal"/>
    <w:uiPriority w:val="99"/>
    <w:rsid w:val="003111A7"/>
    <w:tblPr/>
  </w:style>
  <w:style w:type="character" w:customStyle="1" w:styleId="ScrollInlineCode">
    <w:name w:val="Scroll Inline Code"/>
    <w:basedOn w:val="DefaultParagraphFont"/>
    <w:uiPriority w:val="1"/>
    <w:qFormat/>
    <w:rsid w:val="00216D0B"/>
    <w:rPr>
      <w:rFonts w:ascii="Courier New" w:hAnsi="Courier New"/>
      <w:bdr w:val="none" w:sz="0" w:space="0" w:color="auto"/>
      <w:shd w:val="clear" w:color="auto" w:fill="F4F5F7"/>
    </w:rPr>
  </w:style>
  <w:style w:type="table" w:customStyle="1" w:styleId="ScrollCustomPanel">
    <w:name w:val="Scroll Custom Panel"/>
    <w:basedOn w:val="TableNormal"/>
    <w:uiPriority w:val="99"/>
    <w:qFormat/>
    <w:rsid w:val="0010625D"/>
    <w:pPr>
      <w:spacing w:after="0"/>
      <w:ind w:left="173" w:right="259"/>
    </w:pPr>
    <w:tblPr>
      <w:tblCellMar>
        <w:top w:w="173" w:type="dxa"/>
        <w:left w:w="58" w:type="dxa"/>
        <w:bottom w:w="259" w:type="dxa"/>
        <w:right w:w="58" w:type="dxa"/>
      </w:tblCellMar>
    </w:tblPr>
    <w:tcPr>
      <w:shd w:val="clear" w:color="auto" w:fill="DEEBFF"/>
    </w:tcPr>
  </w:style>
  <w:style w:type="table" w:customStyle="1" w:styleId="ScrollNoteCloud">
    <w:name w:val="Scroll Note Cloud"/>
    <w:basedOn w:val="TableNormal"/>
    <w:uiPriority w:val="99"/>
    <w:rsid w:val="00250162"/>
    <w:pPr>
      <w:spacing w:after="0"/>
      <w:ind w:left="176" w:right="261"/>
    </w:pPr>
    <w:tblPr>
      <w:tblCellMar>
        <w:top w:w="173" w:type="dxa"/>
        <w:left w:w="58" w:type="dxa"/>
        <w:bottom w:w="259" w:type="dxa"/>
        <w:right w:w="58" w:type="dxa"/>
      </w:tblCellMar>
    </w:tblPr>
    <w:tcPr>
      <w:shd w:val="clear" w:color="auto" w:fill="EAE6FF"/>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yperlink" Target="https://docs.intersystems.com/irislatest/csp/docbook/DocBook.UI.Page.cls?KEY=RACS_miscellaneous" TargetMode="External" /><Relationship Id="rId12" Type="http://schemas.openxmlformats.org/officeDocument/2006/relationships/hyperlink" Target="https://docs.intersystems.com/iris20252/csp/documatic/%25CSP.Documatic.cls?LIBRARY=%25SYS&amp;PRIVATE=1&amp;CLASSNAME=Config.MagTapes" TargetMode="External" /><Relationship Id="rId13" Type="http://schemas.openxmlformats.org/officeDocument/2006/relationships/footer" Target="footer4.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13D91-FDFF-A84D-906D-ABE4661E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7</Pages>
  <Words>66</Words>
  <Characters>328</Characters>
  <Application>Microsoft Office Word</Application>
  <DocSecurity>0</DocSecurity>
  <Lines>40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Scroll Word Exporter / K15t GmbH</cp:lastModifiedBy>
  <cp:revision>114</cp:revision>
  <dcterms:created xsi:type="dcterms:W3CDTF">2026-01-16T21:48:07Z</dcterms:created>
  <dcterms:modified xsi:type="dcterms:W3CDTF">2026-01-16T21:48:07Z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Scroll Word Exporter / K15t GmbH</vt:lpwstr>
  </property>
</Properties>
</file>